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222BDF">
      <w:pPr>
        <w:spacing w:line="360" w:lineRule="auto"/>
        <w:jc w:val="center"/>
        <w:rPr>
          <w:rFonts w:eastAsia="小标宋"/>
          <w:sz w:val="44"/>
          <w:szCs w:val="44"/>
        </w:rPr>
      </w:pPr>
      <w:bookmarkStart w:id="0" w:name="_Toc131592882"/>
      <w:r>
        <w:rPr>
          <w:rFonts w:eastAsia="小标宋"/>
          <w:sz w:val="44"/>
          <w:szCs w:val="44"/>
        </w:rPr>
        <w:t>杭州市国有资本投资运营有限公司</w:t>
      </w:r>
    </w:p>
    <w:p w14:paraId="2CF9B639">
      <w:pPr>
        <w:spacing w:line="360" w:lineRule="auto"/>
        <w:jc w:val="center"/>
        <w:rPr>
          <w:rFonts w:eastAsia="小标宋"/>
          <w:sz w:val="44"/>
          <w:szCs w:val="44"/>
        </w:rPr>
      </w:pPr>
      <w:r>
        <w:rPr>
          <w:rFonts w:hint="eastAsia" w:eastAsia="小标宋"/>
          <w:sz w:val="44"/>
          <w:szCs w:val="44"/>
        </w:rPr>
        <w:t>数字档案系统信创替代项目</w:t>
      </w:r>
    </w:p>
    <w:p w14:paraId="02D062A1">
      <w:pPr>
        <w:spacing w:line="360" w:lineRule="auto"/>
        <w:jc w:val="center"/>
        <w:rPr>
          <w:rFonts w:eastAsia="小标宋"/>
          <w:sz w:val="44"/>
          <w:szCs w:val="44"/>
        </w:rPr>
      </w:pPr>
      <w:r>
        <w:rPr>
          <w:rFonts w:eastAsia="小标宋"/>
          <w:sz w:val="44"/>
          <w:szCs w:val="44"/>
        </w:rPr>
        <w:t>竞争性磋商文件</w:t>
      </w:r>
    </w:p>
    <w:p w14:paraId="0F647DA1">
      <w:pPr>
        <w:pStyle w:val="15"/>
        <w:rPr>
          <w:rFonts w:ascii="Times New Roman" w:hAnsi="Times New Roman" w:eastAsia="方正小标宋简体"/>
          <w:sz w:val="44"/>
          <w:szCs w:val="44"/>
        </w:rPr>
      </w:pPr>
    </w:p>
    <w:p w14:paraId="1D343361">
      <w:pPr>
        <w:pStyle w:val="15"/>
        <w:rPr>
          <w:rFonts w:ascii="Times New Roman" w:hAnsi="Times New Roman" w:eastAsia="方正小标宋简体"/>
          <w:sz w:val="44"/>
          <w:szCs w:val="44"/>
        </w:rPr>
      </w:pPr>
    </w:p>
    <w:p w14:paraId="76A3C8F5">
      <w:pPr>
        <w:pStyle w:val="15"/>
        <w:rPr>
          <w:rFonts w:ascii="Times New Roman" w:hAnsi="Times New Roman" w:eastAsia="方正小标宋简体"/>
          <w:sz w:val="44"/>
          <w:szCs w:val="44"/>
        </w:rPr>
      </w:pPr>
    </w:p>
    <w:p w14:paraId="04614C1A">
      <w:pPr>
        <w:pStyle w:val="15"/>
        <w:rPr>
          <w:rFonts w:ascii="Times New Roman" w:hAnsi="Times New Roman" w:eastAsia="方正小标宋简体"/>
          <w:sz w:val="44"/>
          <w:szCs w:val="44"/>
        </w:rPr>
      </w:pPr>
    </w:p>
    <w:p w14:paraId="23B146E8">
      <w:pPr>
        <w:pStyle w:val="15"/>
        <w:rPr>
          <w:rFonts w:ascii="Times New Roman" w:hAnsi="Times New Roman" w:eastAsia="方正小标宋简体"/>
          <w:sz w:val="44"/>
          <w:szCs w:val="44"/>
        </w:rPr>
      </w:pPr>
    </w:p>
    <w:p w14:paraId="62F9F45E">
      <w:pPr>
        <w:pStyle w:val="15"/>
        <w:rPr>
          <w:rFonts w:ascii="Times New Roman" w:hAnsi="Times New Roman" w:eastAsia="仿宋_GB2312"/>
          <w:b w:val="0"/>
        </w:rPr>
      </w:pPr>
      <w:r>
        <w:rPr>
          <w:rFonts w:ascii="Times New Roman" w:hAnsi="Times New Roman" w:eastAsia="仿宋_GB2312"/>
          <w:b w:val="0"/>
        </w:rPr>
        <w:t>杭州市国有资本投资运营有限公司</w:t>
      </w:r>
    </w:p>
    <w:p w14:paraId="2A209BEE">
      <w:pPr>
        <w:pStyle w:val="15"/>
        <w:rPr>
          <w:rFonts w:ascii="Times New Roman" w:hAnsi="Times New Roman" w:eastAsia="仿宋"/>
          <w:u w:val="single"/>
        </w:rPr>
      </w:pPr>
      <w:r>
        <w:rPr>
          <w:rFonts w:ascii="Times New Roman" w:hAnsi="Times New Roman" w:eastAsia="仿宋_GB2312"/>
          <w:b w:val="0"/>
        </w:rPr>
        <w:t>2024年</w:t>
      </w:r>
      <w:r>
        <w:rPr>
          <w:rFonts w:hint="eastAsia" w:ascii="Times New Roman" w:hAnsi="Times New Roman" w:eastAsia="仿宋_GB2312"/>
          <w:b w:val="0"/>
        </w:rPr>
        <w:t>1</w:t>
      </w:r>
      <w:r>
        <w:rPr>
          <w:rFonts w:hint="eastAsia" w:ascii="Times New Roman" w:hAnsi="Times New Roman" w:eastAsia="仿宋_GB2312"/>
          <w:b w:val="0"/>
          <w:lang w:val="en-US" w:eastAsia="zh-CN"/>
        </w:rPr>
        <w:t>2</w:t>
      </w:r>
      <w:r>
        <w:rPr>
          <w:rFonts w:ascii="Times New Roman" w:hAnsi="Times New Roman" w:eastAsia="仿宋_GB2312"/>
          <w:b w:val="0"/>
        </w:rPr>
        <w:t>月</w:t>
      </w:r>
      <w:r>
        <w:rPr>
          <w:rFonts w:hint="eastAsia" w:ascii="Times New Roman" w:hAnsi="Times New Roman" w:eastAsia="仿宋_GB2312"/>
          <w:b w:val="0"/>
          <w:lang w:val="en-US" w:eastAsia="zh-CN"/>
        </w:rPr>
        <w:t>3</w:t>
      </w:r>
      <w:r>
        <w:rPr>
          <w:rFonts w:ascii="Times New Roman" w:hAnsi="Times New Roman" w:eastAsia="仿宋_GB2312"/>
          <w:b w:val="0"/>
        </w:rPr>
        <w:t>日</w:t>
      </w:r>
      <w:r>
        <w:rPr>
          <w:rFonts w:ascii="Times New Roman" w:hAnsi="Times New Roman" w:eastAsia="方正小标宋简体"/>
          <w:sz w:val="44"/>
          <w:szCs w:val="44"/>
        </w:rPr>
        <w:br w:type="page"/>
      </w:r>
      <w:r>
        <w:rPr>
          <w:rFonts w:ascii="Times New Roman" w:hAnsi="Times New Roman" w:eastAsia="小标宋"/>
          <w:b w:val="0"/>
          <w:bCs w:val="0"/>
          <w:sz w:val="36"/>
          <w:szCs w:val="36"/>
        </w:rPr>
        <w:t>第一章  竞争性磋商</w:t>
      </w:r>
      <w:bookmarkEnd w:id="0"/>
      <w:r>
        <w:rPr>
          <w:rFonts w:ascii="Times New Roman" w:hAnsi="Times New Roman" w:eastAsia="小标宋"/>
          <w:b w:val="0"/>
          <w:bCs w:val="0"/>
          <w:sz w:val="36"/>
          <w:szCs w:val="36"/>
        </w:rPr>
        <w:t>公告</w:t>
      </w:r>
    </w:p>
    <w:p w14:paraId="400AD4E0">
      <w:pPr>
        <w:spacing w:line="560" w:lineRule="exact"/>
        <w:ind w:firstLine="560" w:firstLineChars="200"/>
        <w:rPr>
          <w:rFonts w:eastAsia="黑体"/>
          <w:sz w:val="28"/>
          <w:szCs w:val="28"/>
        </w:rPr>
      </w:pPr>
      <w:r>
        <w:rPr>
          <w:rFonts w:eastAsia="黑体"/>
          <w:sz w:val="28"/>
          <w:szCs w:val="28"/>
        </w:rPr>
        <w:t xml:space="preserve">一、项目基本情况 </w:t>
      </w:r>
    </w:p>
    <w:p w14:paraId="7A955FED">
      <w:pPr>
        <w:spacing w:line="560" w:lineRule="exact"/>
        <w:ind w:firstLine="560" w:firstLineChars="200"/>
        <w:rPr>
          <w:rFonts w:eastAsia="仿宋_GB2312"/>
          <w:sz w:val="28"/>
          <w:szCs w:val="28"/>
        </w:rPr>
      </w:pPr>
      <w:r>
        <w:rPr>
          <w:rFonts w:hint="eastAsia" w:eastAsia="仿宋_GB2312"/>
          <w:sz w:val="28"/>
          <w:szCs w:val="28"/>
        </w:rPr>
        <w:t>1.项目名称：杭州市国有资本投资运营有限公司数字档案系统信创替代项目</w:t>
      </w:r>
    </w:p>
    <w:p w14:paraId="4F8DFD09">
      <w:pPr>
        <w:spacing w:line="560" w:lineRule="exact"/>
        <w:ind w:firstLine="560" w:firstLineChars="200"/>
        <w:rPr>
          <w:rFonts w:eastAsia="仿宋_GB2312"/>
          <w:sz w:val="28"/>
          <w:szCs w:val="28"/>
        </w:rPr>
      </w:pPr>
      <w:r>
        <w:rPr>
          <w:rFonts w:hint="eastAsia" w:eastAsia="仿宋_GB2312"/>
          <w:sz w:val="28"/>
          <w:szCs w:val="28"/>
        </w:rPr>
        <w:t xml:space="preserve">2.预算金额（元）：360000 </w:t>
      </w:r>
    </w:p>
    <w:p w14:paraId="15311884">
      <w:pPr>
        <w:spacing w:line="560" w:lineRule="exact"/>
        <w:ind w:firstLine="560" w:firstLineChars="200"/>
        <w:rPr>
          <w:rFonts w:eastAsia="仿宋_GB2312"/>
          <w:sz w:val="28"/>
          <w:szCs w:val="28"/>
        </w:rPr>
      </w:pPr>
      <w:r>
        <w:rPr>
          <w:rFonts w:hint="eastAsia" w:eastAsia="仿宋_GB2312"/>
          <w:sz w:val="28"/>
          <w:szCs w:val="28"/>
        </w:rPr>
        <w:t xml:space="preserve">3.最高限价（元）：360000 </w:t>
      </w:r>
    </w:p>
    <w:p w14:paraId="1786360E">
      <w:pPr>
        <w:spacing w:line="560" w:lineRule="exact"/>
        <w:ind w:firstLine="560" w:firstLineChars="200"/>
        <w:rPr>
          <w:rFonts w:eastAsia="仿宋_GB2312"/>
          <w:sz w:val="28"/>
          <w:szCs w:val="28"/>
        </w:rPr>
      </w:pPr>
      <w:r>
        <w:rPr>
          <w:rFonts w:hint="eastAsia" w:eastAsia="仿宋_GB2312"/>
          <w:sz w:val="28"/>
          <w:szCs w:val="28"/>
        </w:rPr>
        <w:t>4.采购需求：结合杭州资本业务发展的需要，针对信创改造要求，对现有数字档案系统进行改造，满足信创要求同时对系统现有各项功能进行优化工作，更好的满足单位业务需求，服务于全集团档案工作高质高效开展。具体以竞争性磋商文件第三章采购需求为准，潜在供应商可点击本公告下方“杭州资本数字档案系统信创替代项目”查看采购需求。</w:t>
      </w:r>
    </w:p>
    <w:p w14:paraId="12D4701C">
      <w:pPr>
        <w:spacing w:line="560" w:lineRule="exact"/>
        <w:ind w:firstLine="560" w:firstLineChars="200"/>
        <w:rPr>
          <w:rFonts w:eastAsia="仿宋_GB2312"/>
          <w:sz w:val="28"/>
          <w:szCs w:val="28"/>
        </w:rPr>
      </w:pPr>
      <w:r>
        <w:rPr>
          <w:rFonts w:hint="eastAsia" w:eastAsia="仿宋_GB2312"/>
          <w:sz w:val="28"/>
          <w:szCs w:val="28"/>
        </w:rPr>
        <w:t>5.合同履约期限：一年。</w:t>
      </w:r>
    </w:p>
    <w:p w14:paraId="7ADD9E69">
      <w:pPr>
        <w:spacing w:line="560" w:lineRule="exact"/>
        <w:ind w:firstLine="560" w:firstLineChars="200"/>
        <w:rPr>
          <w:rFonts w:eastAsia="仿宋_GB2312"/>
          <w:sz w:val="28"/>
          <w:szCs w:val="28"/>
        </w:rPr>
      </w:pPr>
      <w:r>
        <w:rPr>
          <w:rFonts w:hint="eastAsia" w:eastAsia="仿宋_GB2312"/>
          <w:sz w:val="28"/>
          <w:szCs w:val="28"/>
        </w:rPr>
        <w:t>6.本项目不接受联合体</w:t>
      </w:r>
      <w:r>
        <w:rPr>
          <w:rFonts w:hint="eastAsia" w:eastAsia="仿宋_GB2312"/>
          <w:sz w:val="28"/>
          <w:szCs w:val="28"/>
          <w:lang w:eastAsia="zh-CN"/>
        </w:rPr>
        <w:t>响应</w:t>
      </w:r>
      <w:r>
        <w:rPr>
          <w:rFonts w:hint="eastAsia" w:eastAsia="仿宋_GB2312"/>
          <w:sz w:val="28"/>
          <w:szCs w:val="28"/>
        </w:rPr>
        <w:t>。</w:t>
      </w:r>
    </w:p>
    <w:p w14:paraId="231323D9">
      <w:pPr>
        <w:spacing w:line="560" w:lineRule="exact"/>
        <w:ind w:firstLine="560" w:firstLineChars="200"/>
        <w:rPr>
          <w:rFonts w:eastAsia="仿宋_GB2312"/>
          <w:sz w:val="28"/>
          <w:szCs w:val="28"/>
        </w:rPr>
      </w:pPr>
      <w:r>
        <w:rPr>
          <w:rFonts w:hint="eastAsia" w:eastAsia="仿宋_GB2312"/>
          <w:sz w:val="28"/>
          <w:szCs w:val="28"/>
        </w:rPr>
        <w:t>二、申请人的资格要求：</w:t>
      </w:r>
    </w:p>
    <w:p w14:paraId="3052FF7E">
      <w:pPr>
        <w:spacing w:line="560" w:lineRule="exact"/>
        <w:ind w:firstLine="560" w:firstLineChars="200"/>
        <w:rPr>
          <w:rFonts w:eastAsia="仿宋_GB2312"/>
          <w:sz w:val="28"/>
          <w:szCs w:val="28"/>
        </w:rPr>
      </w:pPr>
      <w:r>
        <w:rPr>
          <w:rFonts w:hint="eastAsia" w:eastAsia="仿宋_GB2312"/>
          <w:sz w:val="28"/>
          <w:szCs w:val="28"/>
        </w:rPr>
        <w:t>1.满足《中华人民共和国政府采购法》第二十二条规定；未被“信用中国”（www.creditchina.gov.cn)、中国政府采购网（www.ccgp.gov.cn）列入失信被执行人、重大税收违法案件当事人名单、政府采购严重违法失信行为记录名单；</w:t>
      </w:r>
    </w:p>
    <w:p w14:paraId="7B205F6F">
      <w:pPr>
        <w:spacing w:line="560" w:lineRule="exact"/>
        <w:ind w:firstLine="560" w:firstLineChars="200"/>
        <w:rPr>
          <w:rFonts w:eastAsia="仿宋_GB2312"/>
          <w:sz w:val="28"/>
          <w:szCs w:val="28"/>
        </w:rPr>
      </w:pPr>
      <w:r>
        <w:rPr>
          <w:rFonts w:hint="eastAsia" w:eastAsia="仿宋_GB2312"/>
          <w:sz w:val="28"/>
          <w:szCs w:val="28"/>
        </w:rPr>
        <w:t>2. 在中华人民共和国境内注册，具有独立法人资格（提供营业执照（或者事业单位法人证书、社会团体法人登记证书、其他组织登记证明文件，下同）副本复印件（加盖公章），保险、金融、电信、通信特殊行业可视行业实际情况提供非独立法人的分公司登记证书及上级总公司唯一授权相关证明材料的复印件（加盖公章））；</w:t>
      </w:r>
    </w:p>
    <w:p w14:paraId="23FA1D49">
      <w:pPr>
        <w:spacing w:line="560" w:lineRule="exact"/>
        <w:ind w:firstLine="560" w:firstLineChars="200"/>
        <w:rPr>
          <w:rFonts w:eastAsia="仿宋_GB2312"/>
          <w:sz w:val="28"/>
          <w:szCs w:val="28"/>
        </w:rPr>
      </w:pPr>
      <w:r>
        <w:rPr>
          <w:rFonts w:hint="eastAsia" w:eastAsia="仿宋_GB2312"/>
          <w:sz w:val="28"/>
          <w:szCs w:val="28"/>
        </w:rPr>
        <w:t>3. 单位负责人为同一人或者存在控股、管理关系的不同单位，不得同时参加本采购项目</w:t>
      </w:r>
      <w:r>
        <w:rPr>
          <w:rFonts w:hint="eastAsia" w:eastAsia="仿宋_GB2312"/>
          <w:sz w:val="28"/>
          <w:szCs w:val="28"/>
          <w:lang w:eastAsia="zh-CN"/>
        </w:rPr>
        <w:t>响应</w:t>
      </w:r>
      <w:r>
        <w:rPr>
          <w:rFonts w:hint="eastAsia" w:eastAsia="仿宋_GB2312"/>
          <w:sz w:val="28"/>
          <w:szCs w:val="28"/>
        </w:rPr>
        <w:t>/不得参加本采购项目同一标段</w:t>
      </w:r>
      <w:r>
        <w:rPr>
          <w:rFonts w:hint="eastAsia" w:eastAsia="仿宋_GB2312"/>
          <w:sz w:val="28"/>
          <w:szCs w:val="28"/>
          <w:lang w:eastAsia="zh-CN"/>
        </w:rPr>
        <w:t>响应</w:t>
      </w:r>
      <w:r>
        <w:rPr>
          <w:rFonts w:hint="eastAsia" w:eastAsia="仿宋_GB2312"/>
          <w:sz w:val="28"/>
          <w:szCs w:val="28"/>
        </w:rPr>
        <w:t>。</w:t>
      </w:r>
    </w:p>
    <w:p w14:paraId="4D424C04">
      <w:pPr>
        <w:spacing w:line="560" w:lineRule="exact"/>
        <w:ind w:firstLine="560" w:firstLineChars="200"/>
        <w:rPr>
          <w:rFonts w:eastAsia="仿宋_GB2312"/>
          <w:sz w:val="28"/>
          <w:szCs w:val="28"/>
        </w:rPr>
      </w:pPr>
      <w:r>
        <w:rPr>
          <w:rFonts w:hint="eastAsia" w:eastAsia="仿宋_GB2312"/>
          <w:sz w:val="28"/>
          <w:szCs w:val="28"/>
        </w:rPr>
        <w:t>三、公告期限</w:t>
      </w:r>
    </w:p>
    <w:p w14:paraId="036B0EC6">
      <w:pPr>
        <w:spacing w:line="560" w:lineRule="exact"/>
        <w:ind w:firstLine="560" w:firstLineChars="200"/>
        <w:rPr>
          <w:rFonts w:eastAsia="仿宋_GB2312"/>
          <w:sz w:val="28"/>
          <w:szCs w:val="28"/>
        </w:rPr>
      </w:pPr>
      <w:r>
        <w:rPr>
          <w:rFonts w:hint="eastAsia" w:eastAsia="仿宋_GB2312"/>
          <w:sz w:val="28"/>
          <w:szCs w:val="28"/>
        </w:rPr>
        <w:t>自本公告发布之日起5个日历天。</w:t>
      </w:r>
    </w:p>
    <w:p w14:paraId="3D2262D3">
      <w:pPr>
        <w:spacing w:line="560" w:lineRule="exact"/>
        <w:ind w:firstLine="560" w:firstLineChars="200"/>
        <w:rPr>
          <w:rFonts w:eastAsia="仿宋_GB2312"/>
          <w:sz w:val="28"/>
          <w:szCs w:val="28"/>
        </w:rPr>
      </w:pPr>
      <w:r>
        <w:rPr>
          <w:rFonts w:hint="eastAsia" w:eastAsia="仿宋_GB2312"/>
          <w:sz w:val="28"/>
          <w:szCs w:val="28"/>
        </w:rPr>
        <w:t>四、竞争性磋商响应截止时间和地点</w:t>
      </w:r>
    </w:p>
    <w:p w14:paraId="6B360886">
      <w:pPr>
        <w:spacing w:line="560" w:lineRule="exact"/>
        <w:ind w:firstLine="560" w:firstLineChars="200"/>
        <w:rPr>
          <w:rFonts w:eastAsia="仿宋_GB2312"/>
          <w:sz w:val="28"/>
          <w:szCs w:val="28"/>
        </w:rPr>
      </w:pPr>
      <w:r>
        <w:rPr>
          <w:rFonts w:hint="eastAsia" w:eastAsia="仿宋_GB2312"/>
          <w:sz w:val="28"/>
          <w:szCs w:val="28"/>
        </w:rPr>
        <w:t>竞争性磋商响应单位应于2024年1</w:t>
      </w:r>
      <w:r>
        <w:rPr>
          <w:rFonts w:hint="eastAsia" w:eastAsia="仿宋_GB2312"/>
          <w:sz w:val="28"/>
          <w:szCs w:val="28"/>
          <w:lang w:val="en-US" w:eastAsia="zh-CN"/>
        </w:rPr>
        <w:t>2</w:t>
      </w:r>
      <w:r>
        <w:rPr>
          <w:rFonts w:hint="eastAsia" w:eastAsia="仿宋_GB2312"/>
          <w:sz w:val="28"/>
          <w:szCs w:val="28"/>
        </w:rPr>
        <w:t>月</w:t>
      </w:r>
      <w:r>
        <w:rPr>
          <w:rFonts w:hint="eastAsia" w:eastAsia="仿宋_GB2312"/>
          <w:sz w:val="28"/>
          <w:szCs w:val="28"/>
          <w:lang w:val="en-US" w:eastAsia="zh-CN"/>
        </w:rPr>
        <w:t>11</w:t>
      </w:r>
      <w:r>
        <w:rPr>
          <w:rFonts w:hint="eastAsia" w:eastAsia="仿宋_GB2312"/>
          <w:sz w:val="28"/>
          <w:szCs w:val="28"/>
        </w:rPr>
        <w:t>日（星期</w:t>
      </w:r>
      <w:r>
        <w:rPr>
          <w:rFonts w:hint="eastAsia" w:eastAsia="仿宋_GB2312"/>
          <w:sz w:val="28"/>
          <w:szCs w:val="28"/>
          <w:lang w:val="en-US" w:eastAsia="zh-CN"/>
        </w:rPr>
        <w:t>三</w:t>
      </w:r>
      <w:r>
        <w:rPr>
          <w:rFonts w:hint="eastAsia" w:eastAsia="仿宋_GB2312"/>
          <w:sz w:val="28"/>
          <w:szCs w:val="28"/>
        </w:rPr>
        <w:t>）下午14：15前，将竞争性磋商响应文件密封交至浙江省杭州市上城区庆春东路68号国有资本投资大厦12楼120</w:t>
      </w:r>
      <w:r>
        <w:rPr>
          <w:rFonts w:hint="eastAsia" w:eastAsia="仿宋_GB2312"/>
          <w:sz w:val="28"/>
          <w:szCs w:val="28"/>
          <w:lang w:val="en-US" w:eastAsia="zh-CN"/>
        </w:rPr>
        <w:t>7</w:t>
      </w:r>
      <w:r>
        <w:rPr>
          <w:rFonts w:hint="eastAsia" w:eastAsia="仿宋_GB2312"/>
          <w:sz w:val="28"/>
          <w:szCs w:val="28"/>
        </w:rPr>
        <w:t>会议室，逾期送达或未密封为无效文件，将予以拒收。</w:t>
      </w:r>
    </w:p>
    <w:p w14:paraId="12F1EEA6">
      <w:pPr>
        <w:spacing w:line="560" w:lineRule="exact"/>
        <w:ind w:firstLine="560" w:firstLineChars="200"/>
        <w:rPr>
          <w:rFonts w:eastAsia="仿宋_GB2312"/>
          <w:sz w:val="28"/>
          <w:szCs w:val="28"/>
        </w:rPr>
      </w:pPr>
      <w:r>
        <w:rPr>
          <w:rFonts w:hint="eastAsia" w:eastAsia="仿宋_GB2312"/>
          <w:sz w:val="28"/>
          <w:szCs w:val="28"/>
        </w:rPr>
        <w:t>2024年1</w:t>
      </w:r>
      <w:r>
        <w:rPr>
          <w:rFonts w:hint="eastAsia" w:eastAsia="仿宋_GB2312"/>
          <w:sz w:val="28"/>
          <w:szCs w:val="28"/>
          <w:lang w:val="en-US" w:eastAsia="zh-CN"/>
        </w:rPr>
        <w:t>2</w:t>
      </w:r>
      <w:r>
        <w:rPr>
          <w:rFonts w:hint="eastAsia" w:eastAsia="仿宋_GB2312"/>
          <w:sz w:val="28"/>
          <w:szCs w:val="28"/>
        </w:rPr>
        <w:t>月</w:t>
      </w:r>
      <w:r>
        <w:rPr>
          <w:rFonts w:hint="eastAsia" w:eastAsia="仿宋_GB2312"/>
          <w:sz w:val="28"/>
          <w:szCs w:val="28"/>
          <w:lang w:val="en-US" w:eastAsia="zh-CN"/>
        </w:rPr>
        <w:t>11</w:t>
      </w:r>
      <w:r>
        <w:rPr>
          <w:rFonts w:hint="eastAsia" w:eastAsia="仿宋_GB2312"/>
          <w:sz w:val="28"/>
          <w:szCs w:val="28"/>
        </w:rPr>
        <w:t>日（星期</w:t>
      </w:r>
      <w:r>
        <w:rPr>
          <w:rFonts w:hint="eastAsia" w:eastAsia="仿宋_GB2312"/>
          <w:sz w:val="28"/>
          <w:szCs w:val="28"/>
          <w:lang w:val="en-US" w:eastAsia="zh-CN"/>
        </w:rPr>
        <w:t>三</w:t>
      </w:r>
      <w:r>
        <w:rPr>
          <w:rFonts w:hint="eastAsia" w:eastAsia="仿宋_GB2312"/>
          <w:sz w:val="28"/>
          <w:szCs w:val="28"/>
        </w:rPr>
        <w:t>）下午14：15在国有资本投资大厦12楼120</w:t>
      </w:r>
      <w:r>
        <w:rPr>
          <w:rFonts w:hint="eastAsia" w:eastAsia="仿宋_GB2312"/>
          <w:sz w:val="28"/>
          <w:szCs w:val="28"/>
          <w:lang w:val="en-US" w:eastAsia="zh-CN"/>
        </w:rPr>
        <w:t>7</w:t>
      </w:r>
      <w:r>
        <w:rPr>
          <w:rFonts w:hint="eastAsia" w:eastAsia="仿宋_GB2312"/>
          <w:sz w:val="28"/>
          <w:szCs w:val="28"/>
        </w:rPr>
        <w:t>会议室举行竞争性磋商，竞争性磋商响应单位须派全权代表出席。</w:t>
      </w:r>
    </w:p>
    <w:p w14:paraId="665D146B">
      <w:pPr>
        <w:spacing w:line="560" w:lineRule="exact"/>
        <w:ind w:firstLine="560" w:firstLineChars="200"/>
        <w:rPr>
          <w:rFonts w:eastAsia="仿宋_GB2312"/>
          <w:sz w:val="28"/>
          <w:szCs w:val="28"/>
        </w:rPr>
      </w:pPr>
      <w:r>
        <w:rPr>
          <w:rFonts w:hint="eastAsia" w:eastAsia="仿宋_GB2312"/>
          <w:sz w:val="28"/>
          <w:szCs w:val="28"/>
        </w:rPr>
        <w:t xml:space="preserve">联系人： 鲁梦瑶   联系电话： 0571—87003517  </w:t>
      </w:r>
    </w:p>
    <w:p w14:paraId="1BE53CF7">
      <w:pPr>
        <w:spacing w:line="560" w:lineRule="exact"/>
        <w:ind w:firstLine="560" w:firstLineChars="200"/>
        <w:rPr>
          <w:rFonts w:eastAsia="仿宋_GB2312"/>
          <w:sz w:val="28"/>
          <w:szCs w:val="28"/>
        </w:rPr>
      </w:pPr>
      <w:r>
        <w:rPr>
          <w:rFonts w:hint="eastAsia" w:eastAsia="仿宋_GB2312"/>
          <w:sz w:val="28"/>
          <w:szCs w:val="28"/>
        </w:rPr>
        <w:t xml:space="preserve">E-mail： lumengyao@hzzbco.com  </w:t>
      </w:r>
    </w:p>
    <w:p w14:paraId="44609F61">
      <w:pPr>
        <w:spacing w:line="560" w:lineRule="exact"/>
        <w:ind w:firstLine="560" w:firstLineChars="200"/>
        <w:rPr>
          <w:rFonts w:eastAsia="仿宋_GB2312"/>
          <w:sz w:val="28"/>
          <w:szCs w:val="28"/>
        </w:rPr>
      </w:pPr>
    </w:p>
    <w:p w14:paraId="49CF294D">
      <w:pPr>
        <w:spacing w:line="560" w:lineRule="exact"/>
        <w:ind w:firstLine="560" w:firstLineChars="200"/>
        <w:rPr>
          <w:rFonts w:eastAsia="仿宋_GB2312"/>
          <w:sz w:val="28"/>
          <w:szCs w:val="28"/>
        </w:rPr>
      </w:pPr>
    </w:p>
    <w:p w14:paraId="2B703961">
      <w:pPr>
        <w:spacing w:line="560" w:lineRule="exact"/>
        <w:ind w:firstLine="560" w:firstLineChars="200"/>
        <w:jc w:val="right"/>
        <w:rPr>
          <w:rFonts w:eastAsia="仿宋_GB2312"/>
          <w:sz w:val="28"/>
          <w:szCs w:val="28"/>
        </w:rPr>
      </w:pPr>
      <w:r>
        <w:rPr>
          <w:rFonts w:hint="eastAsia" w:eastAsia="仿宋_GB2312"/>
          <w:sz w:val="28"/>
          <w:szCs w:val="28"/>
        </w:rPr>
        <w:t xml:space="preserve">  杭州市国有资本投资运营有限公司</w:t>
      </w:r>
    </w:p>
    <w:p w14:paraId="0B55FFE1">
      <w:pPr>
        <w:spacing w:line="560" w:lineRule="exact"/>
        <w:ind w:firstLine="560" w:firstLineChars="200"/>
        <w:rPr>
          <w:rFonts w:eastAsia="仿宋_GB2312"/>
          <w:sz w:val="28"/>
          <w:szCs w:val="28"/>
        </w:rPr>
      </w:pPr>
      <w:r>
        <w:rPr>
          <w:rFonts w:hint="eastAsia" w:eastAsia="仿宋_GB2312"/>
          <w:sz w:val="28"/>
          <w:szCs w:val="28"/>
        </w:rPr>
        <w:t xml:space="preserve">                                     2024年1</w:t>
      </w:r>
      <w:r>
        <w:rPr>
          <w:rFonts w:hint="eastAsia" w:eastAsia="仿宋_GB2312"/>
          <w:sz w:val="28"/>
          <w:szCs w:val="28"/>
          <w:lang w:val="en-US" w:eastAsia="zh-CN"/>
        </w:rPr>
        <w:t>2</w:t>
      </w:r>
      <w:r>
        <w:rPr>
          <w:rFonts w:hint="eastAsia" w:eastAsia="仿宋_GB2312"/>
          <w:sz w:val="28"/>
          <w:szCs w:val="28"/>
        </w:rPr>
        <w:t>月</w:t>
      </w:r>
      <w:r>
        <w:rPr>
          <w:rFonts w:hint="eastAsia" w:eastAsia="仿宋_GB2312"/>
          <w:sz w:val="28"/>
          <w:szCs w:val="28"/>
          <w:lang w:val="en-US" w:eastAsia="zh-CN"/>
        </w:rPr>
        <w:t>3</w:t>
      </w:r>
      <w:r>
        <w:rPr>
          <w:rFonts w:hint="eastAsia" w:eastAsia="仿宋_GB2312"/>
          <w:sz w:val="28"/>
          <w:szCs w:val="28"/>
        </w:rPr>
        <w:t>日</w:t>
      </w:r>
    </w:p>
    <w:p w14:paraId="7D4612B5">
      <w:pPr>
        <w:spacing w:line="560" w:lineRule="exact"/>
        <w:rPr>
          <w:rFonts w:eastAsia="黑体"/>
          <w:sz w:val="28"/>
          <w:szCs w:val="28"/>
        </w:rPr>
      </w:pPr>
      <w:r>
        <w:rPr>
          <w:rFonts w:eastAsia="仿宋_GB2312"/>
          <w:sz w:val="28"/>
          <w:szCs w:val="28"/>
        </w:rPr>
        <w:br w:type="page"/>
      </w:r>
    </w:p>
    <w:p w14:paraId="04489DE6">
      <w:pPr>
        <w:spacing w:line="360" w:lineRule="auto"/>
        <w:jc w:val="center"/>
        <w:rPr>
          <w:rFonts w:eastAsia="方正小标宋简体"/>
          <w:b/>
          <w:bCs/>
          <w:sz w:val="36"/>
          <w:szCs w:val="36"/>
        </w:rPr>
      </w:pPr>
      <w:r>
        <w:rPr>
          <w:rFonts w:eastAsia="小标宋"/>
          <w:sz w:val="36"/>
          <w:szCs w:val="36"/>
        </w:rPr>
        <w:t xml:space="preserve">第二章  </w:t>
      </w:r>
      <w:r>
        <w:rPr>
          <w:rFonts w:hint="eastAsia" w:eastAsia="小标宋"/>
          <w:sz w:val="36"/>
          <w:szCs w:val="36"/>
          <w:lang w:eastAsia="zh-CN"/>
        </w:rPr>
        <w:t>响应</w:t>
      </w:r>
      <w:r>
        <w:rPr>
          <w:rFonts w:eastAsia="小标宋"/>
          <w:sz w:val="36"/>
          <w:szCs w:val="36"/>
        </w:rPr>
        <w:t>人须知</w:t>
      </w:r>
    </w:p>
    <w:p w14:paraId="70DE22A5">
      <w:pPr>
        <w:spacing w:line="360" w:lineRule="auto"/>
        <w:jc w:val="center"/>
        <w:rPr>
          <w:rFonts w:eastAsia="黑体"/>
          <w:bCs/>
          <w:sz w:val="32"/>
          <w:szCs w:val="32"/>
        </w:rPr>
      </w:pPr>
      <w:r>
        <w:rPr>
          <w:rFonts w:eastAsia="黑体"/>
          <w:bCs/>
          <w:sz w:val="32"/>
          <w:szCs w:val="32"/>
        </w:rPr>
        <w:t>须知前附表</w:t>
      </w:r>
    </w:p>
    <w:tbl>
      <w:tblPr>
        <w:tblStyle w:val="16"/>
        <w:tblW w:w="952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2142"/>
        <w:gridCol w:w="6755"/>
      </w:tblGrid>
      <w:tr w14:paraId="4C75A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4E40696">
            <w:pPr>
              <w:snapToGrid w:val="0"/>
              <w:spacing w:before="156" w:beforeLines="50" w:after="156" w:afterLines="50"/>
              <w:jc w:val="center"/>
              <w:rPr>
                <w:rFonts w:eastAsia="仿宋_GB2312" w:cs="Times New Roman"/>
                <w:b/>
                <w:sz w:val="24"/>
              </w:rPr>
            </w:pPr>
            <w:r>
              <w:rPr>
                <w:rFonts w:eastAsia="仿宋_GB2312" w:cs="Times New Roman"/>
                <w:b/>
                <w:sz w:val="24"/>
              </w:rPr>
              <w:t>序号</w:t>
            </w:r>
          </w:p>
        </w:tc>
        <w:tc>
          <w:tcPr>
            <w:tcW w:w="2142" w:type="dxa"/>
            <w:tcBorders>
              <w:top w:val="single" w:color="000000" w:sz="8" w:space="0"/>
              <w:left w:val="single" w:color="auto" w:sz="4" w:space="0"/>
              <w:bottom w:val="single" w:color="000000" w:sz="8" w:space="0"/>
              <w:right w:val="single" w:color="000000" w:sz="8" w:space="0"/>
            </w:tcBorders>
            <w:vAlign w:val="center"/>
          </w:tcPr>
          <w:p w14:paraId="0ADD58AD">
            <w:pPr>
              <w:snapToGrid w:val="0"/>
              <w:jc w:val="center"/>
              <w:rPr>
                <w:rFonts w:eastAsia="仿宋_GB2312" w:cs="Times New Roman"/>
                <w:b/>
                <w:sz w:val="24"/>
              </w:rPr>
            </w:pPr>
            <w:r>
              <w:rPr>
                <w:rFonts w:eastAsia="仿宋_GB2312" w:cs="Times New Roman"/>
                <w:b/>
                <w:sz w:val="24"/>
              </w:rPr>
              <w:t>事项</w:t>
            </w:r>
          </w:p>
        </w:tc>
        <w:tc>
          <w:tcPr>
            <w:tcW w:w="6755" w:type="dxa"/>
            <w:tcBorders>
              <w:top w:val="single" w:color="000000" w:sz="8" w:space="0"/>
              <w:left w:val="single" w:color="000000" w:sz="2" w:space="0"/>
              <w:bottom w:val="single" w:color="000000" w:sz="8" w:space="0"/>
              <w:right w:val="single" w:color="000000" w:sz="8" w:space="0"/>
            </w:tcBorders>
            <w:vAlign w:val="center"/>
          </w:tcPr>
          <w:p w14:paraId="689F9074">
            <w:pPr>
              <w:snapToGrid w:val="0"/>
              <w:jc w:val="center"/>
              <w:rPr>
                <w:rFonts w:eastAsia="仿宋_GB2312" w:cs="Times New Roman"/>
                <w:b/>
                <w:sz w:val="24"/>
              </w:rPr>
            </w:pPr>
            <w:r>
              <w:rPr>
                <w:rFonts w:eastAsia="仿宋_GB2312" w:cs="Times New Roman"/>
                <w:b/>
                <w:sz w:val="24"/>
              </w:rPr>
              <w:t>本项目的特别规定</w:t>
            </w:r>
          </w:p>
        </w:tc>
      </w:tr>
      <w:tr w14:paraId="56717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58A3FE85">
            <w:pPr>
              <w:snapToGrid w:val="0"/>
              <w:spacing w:before="156" w:beforeLines="50" w:after="156" w:afterLines="50"/>
              <w:jc w:val="center"/>
              <w:rPr>
                <w:rFonts w:eastAsia="仿宋_GB2312" w:cs="Times New Roman"/>
                <w:sz w:val="24"/>
              </w:rPr>
            </w:pPr>
            <w:r>
              <w:rPr>
                <w:rFonts w:eastAsia="仿宋_GB2312" w:cs="Times New Roman"/>
                <w:sz w:val="24"/>
              </w:rPr>
              <w:t>1</w:t>
            </w:r>
          </w:p>
        </w:tc>
        <w:tc>
          <w:tcPr>
            <w:tcW w:w="2142" w:type="dxa"/>
            <w:tcBorders>
              <w:top w:val="single" w:color="000000" w:sz="8" w:space="0"/>
              <w:left w:val="single" w:color="auto" w:sz="4" w:space="0"/>
              <w:bottom w:val="single" w:color="000000" w:sz="8" w:space="0"/>
              <w:right w:val="single" w:color="000000" w:sz="8" w:space="0"/>
            </w:tcBorders>
            <w:vAlign w:val="center"/>
          </w:tcPr>
          <w:p w14:paraId="266827EF">
            <w:pPr>
              <w:snapToGrid w:val="0"/>
              <w:jc w:val="center"/>
              <w:rPr>
                <w:rFonts w:eastAsia="仿宋_GB2312" w:cs="Times New Roman"/>
                <w:b/>
                <w:sz w:val="24"/>
              </w:rPr>
            </w:pPr>
            <w:r>
              <w:rPr>
                <w:rFonts w:eastAsia="仿宋_GB2312" w:cs="Times New Roman"/>
                <w:b/>
                <w:sz w:val="24"/>
              </w:rPr>
              <w:t>项目属性</w:t>
            </w:r>
          </w:p>
        </w:tc>
        <w:tc>
          <w:tcPr>
            <w:tcW w:w="6755" w:type="dxa"/>
            <w:tcBorders>
              <w:top w:val="single" w:color="000000" w:sz="8" w:space="0"/>
              <w:left w:val="single" w:color="000000" w:sz="2" w:space="0"/>
              <w:bottom w:val="single" w:color="000000" w:sz="8" w:space="0"/>
              <w:right w:val="single" w:color="000000" w:sz="8" w:space="0"/>
            </w:tcBorders>
            <w:vAlign w:val="center"/>
          </w:tcPr>
          <w:p w14:paraId="04D0B9B8">
            <w:pPr>
              <w:rPr>
                <w:rFonts w:eastAsia="仿宋_GB2312" w:cs="Times New Roman"/>
                <w:sz w:val="24"/>
              </w:rPr>
            </w:pPr>
            <w:r>
              <w:rPr>
                <w:rFonts w:eastAsia="仿宋_GB2312" w:cs="Times New Roman"/>
                <w:sz w:val="24"/>
              </w:rPr>
              <w:t>服务类。</w:t>
            </w:r>
          </w:p>
        </w:tc>
      </w:tr>
      <w:tr w14:paraId="16271F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5AC88822">
            <w:pPr>
              <w:snapToGrid w:val="0"/>
              <w:spacing w:before="156" w:beforeLines="50" w:after="156" w:afterLines="50"/>
              <w:jc w:val="center"/>
              <w:rPr>
                <w:rFonts w:eastAsia="仿宋_GB2312" w:cs="Times New Roman"/>
                <w:sz w:val="24"/>
              </w:rPr>
            </w:pPr>
            <w:r>
              <w:rPr>
                <w:rFonts w:eastAsia="仿宋_GB2312" w:cs="Times New Roman"/>
                <w:sz w:val="24"/>
              </w:rPr>
              <w:t>2</w:t>
            </w:r>
          </w:p>
        </w:tc>
        <w:tc>
          <w:tcPr>
            <w:tcW w:w="2142" w:type="dxa"/>
            <w:tcBorders>
              <w:top w:val="single" w:color="000000" w:sz="8" w:space="0"/>
              <w:left w:val="single" w:color="auto" w:sz="4" w:space="0"/>
              <w:bottom w:val="single" w:color="000000" w:sz="8" w:space="0"/>
              <w:right w:val="single" w:color="000000" w:sz="8" w:space="0"/>
            </w:tcBorders>
            <w:vAlign w:val="center"/>
          </w:tcPr>
          <w:p w14:paraId="5A1B5C4A">
            <w:pPr>
              <w:snapToGrid w:val="0"/>
              <w:jc w:val="center"/>
              <w:rPr>
                <w:rFonts w:eastAsia="仿宋_GB2312" w:cs="Times New Roman"/>
                <w:b/>
                <w:sz w:val="24"/>
              </w:rPr>
            </w:pPr>
            <w:r>
              <w:rPr>
                <w:rFonts w:eastAsia="仿宋_GB2312" w:cs="Times New Roman"/>
                <w:b/>
                <w:sz w:val="24"/>
              </w:rPr>
              <w:t>采购需求</w:t>
            </w:r>
          </w:p>
        </w:tc>
        <w:tc>
          <w:tcPr>
            <w:tcW w:w="6755" w:type="dxa"/>
            <w:tcBorders>
              <w:top w:val="single" w:color="000000" w:sz="8" w:space="0"/>
              <w:left w:val="single" w:color="000000" w:sz="2" w:space="0"/>
              <w:bottom w:val="single" w:color="000000" w:sz="8" w:space="0"/>
              <w:right w:val="single" w:color="000000" w:sz="8" w:space="0"/>
            </w:tcBorders>
            <w:vAlign w:val="center"/>
          </w:tcPr>
          <w:p w14:paraId="66B057D9">
            <w:pPr>
              <w:snapToGrid w:val="0"/>
              <w:rPr>
                <w:rFonts w:eastAsia="仿宋_GB2312" w:cs="Times New Roman"/>
                <w:color w:val="0000FF"/>
                <w:kern w:val="0"/>
                <w:sz w:val="24"/>
              </w:rPr>
            </w:pPr>
            <w:r>
              <w:rPr>
                <w:rFonts w:hint="eastAsia" w:eastAsia="仿宋_GB2312" w:cs="Times New Roman"/>
                <w:sz w:val="24"/>
              </w:rPr>
              <w:t>结合杭州资本业务发展的需要，针对信创改造要求，对现有数字档案系统进行改造，满足信创要求同时对系统现有各项功能进行优化工作，更好的满足单位业务需求，服务于全集团档案工作高质高效开展</w:t>
            </w:r>
            <w:r>
              <w:rPr>
                <w:rFonts w:eastAsia="仿宋_GB2312" w:cs="Times New Roman"/>
                <w:sz w:val="24"/>
              </w:rPr>
              <w:t>。</w:t>
            </w:r>
          </w:p>
        </w:tc>
      </w:tr>
      <w:tr w14:paraId="0F838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75E80C3B">
            <w:pPr>
              <w:snapToGrid w:val="0"/>
              <w:spacing w:before="156" w:beforeLines="50" w:after="156" w:afterLines="50"/>
              <w:jc w:val="center"/>
              <w:rPr>
                <w:rFonts w:eastAsia="仿宋_GB2312" w:cs="Times New Roman"/>
                <w:sz w:val="24"/>
              </w:rPr>
            </w:pPr>
            <w:r>
              <w:rPr>
                <w:rFonts w:eastAsia="仿宋_GB2312" w:cs="Times New Roman"/>
                <w:sz w:val="24"/>
              </w:rPr>
              <w:t>3</w:t>
            </w:r>
          </w:p>
        </w:tc>
        <w:tc>
          <w:tcPr>
            <w:tcW w:w="2142" w:type="dxa"/>
            <w:tcBorders>
              <w:top w:val="single" w:color="000000" w:sz="8" w:space="0"/>
              <w:left w:val="single" w:color="auto" w:sz="4" w:space="0"/>
              <w:bottom w:val="single" w:color="000000" w:sz="8" w:space="0"/>
              <w:right w:val="single" w:color="000000" w:sz="8" w:space="0"/>
            </w:tcBorders>
            <w:vAlign w:val="center"/>
          </w:tcPr>
          <w:p w14:paraId="622A3608">
            <w:pPr>
              <w:snapToGrid w:val="0"/>
              <w:jc w:val="center"/>
              <w:rPr>
                <w:rFonts w:eastAsia="仿宋_GB2312" w:cs="Times New Roman"/>
                <w:b/>
                <w:sz w:val="24"/>
              </w:rPr>
            </w:pPr>
            <w:r>
              <w:rPr>
                <w:rFonts w:eastAsia="仿宋_GB2312" w:cs="Times New Roman"/>
                <w:b/>
                <w:sz w:val="24"/>
              </w:rPr>
              <w:t>最高限价</w:t>
            </w:r>
          </w:p>
        </w:tc>
        <w:tc>
          <w:tcPr>
            <w:tcW w:w="6755" w:type="dxa"/>
            <w:tcBorders>
              <w:top w:val="single" w:color="000000" w:sz="8" w:space="0"/>
              <w:left w:val="single" w:color="000000" w:sz="2" w:space="0"/>
              <w:bottom w:val="single" w:color="000000" w:sz="8" w:space="0"/>
              <w:right w:val="single" w:color="000000" w:sz="8" w:space="0"/>
            </w:tcBorders>
            <w:vAlign w:val="center"/>
          </w:tcPr>
          <w:p w14:paraId="0867C1D4">
            <w:pPr>
              <w:snapToGrid w:val="0"/>
              <w:rPr>
                <w:rFonts w:eastAsia="仿宋_GB2312" w:cs="Times New Roman"/>
                <w:sz w:val="24"/>
              </w:rPr>
            </w:pPr>
            <w:r>
              <w:rPr>
                <w:rFonts w:hint="eastAsia" w:eastAsia="仿宋_GB2312" w:cs="Times New Roman"/>
                <w:sz w:val="24"/>
              </w:rPr>
              <w:t>3</w:t>
            </w:r>
            <w:r>
              <w:rPr>
                <w:rFonts w:hint="eastAsia" w:eastAsia="仿宋_GB2312" w:cs="Times New Roman"/>
                <w:sz w:val="24"/>
                <w:lang w:val="en-US" w:eastAsia="zh-CN"/>
              </w:rPr>
              <w:t>6</w:t>
            </w:r>
            <w:r>
              <w:rPr>
                <w:rFonts w:hint="eastAsia" w:eastAsia="仿宋_GB2312" w:cs="Times New Roman"/>
                <w:sz w:val="24"/>
              </w:rPr>
              <w:t>0000</w:t>
            </w:r>
          </w:p>
        </w:tc>
      </w:tr>
      <w:tr w14:paraId="6E93CB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4481062A">
            <w:pPr>
              <w:snapToGrid w:val="0"/>
              <w:spacing w:before="156" w:beforeLines="50" w:after="156" w:afterLines="50"/>
              <w:jc w:val="center"/>
              <w:rPr>
                <w:rFonts w:eastAsia="仿宋_GB2312" w:cs="Times New Roman"/>
                <w:sz w:val="24"/>
              </w:rPr>
            </w:pPr>
            <w:r>
              <w:rPr>
                <w:rFonts w:eastAsia="仿宋_GB2312" w:cs="Times New Roman"/>
                <w:sz w:val="24"/>
              </w:rPr>
              <w:t>4</w:t>
            </w:r>
          </w:p>
        </w:tc>
        <w:tc>
          <w:tcPr>
            <w:tcW w:w="2142" w:type="dxa"/>
            <w:tcBorders>
              <w:top w:val="single" w:color="000000" w:sz="8" w:space="0"/>
              <w:left w:val="single" w:color="auto" w:sz="4" w:space="0"/>
              <w:bottom w:val="single" w:color="000000" w:sz="8" w:space="0"/>
              <w:right w:val="single" w:color="000000" w:sz="8" w:space="0"/>
            </w:tcBorders>
            <w:vAlign w:val="center"/>
          </w:tcPr>
          <w:p w14:paraId="24D647C9">
            <w:pPr>
              <w:snapToGrid w:val="0"/>
              <w:jc w:val="center"/>
              <w:rPr>
                <w:rFonts w:eastAsia="仿宋_GB2312" w:cs="Times New Roman"/>
                <w:b/>
                <w:sz w:val="24"/>
              </w:rPr>
            </w:pPr>
            <w:r>
              <w:rPr>
                <w:rFonts w:eastAsia="仿宋_GB2312" w:cs="Times New Roman"/>
                <w:b/>
                <w:sz w:val="24"/>
              </w:rPr>
              <w:t>资金来源</w:t>
            </w:r>
          </w:p>
        </w:tc>
        <w:tc>
          <w:tcPr>
            <w:tcW w:w="6755" w:type="dxa"/>
            <w:tcBorders>
              <w:top w:val="single" w:color="000000" w:sz="8" w:space="0"/>
              <w:left w:val="single" w:color="000000" w:sz="2" w:space="0"/>
              <w:bottom w:val="single" w:color="000000" w:sz="8" w:space="0"/>
              <w:right w:val="single" w:color="000000" w:sz="8" w:space="0"/>
            </w:tcBorders>
            <w:vAlign w:val="center"/>
          </w:tcPr>
          <w:p w14:paraId="4B8CAB48">
            <w:pPr>
              <w:snapToGrid w:val="0"/>
              <w:rPr>
                <w:rFonts w:eastAsia="仿宋_GB2312" w:cs="Times New Roman"/>
                <w:sz w:val="24"/>
              </w:rPr>
            </w:pPr>
            <w:r>
              <w:rPr>
                <w:rFonts w:eastAsia="仿宋_GB2312" w:cs="Times New Roman"/>
                <w:sz w:val="24"/>
              </w:rPr>
              <w:t>杭州资本自筹</w:t>
            </w:r>
          </w:p>
        </w:tc>
      </w:tr>
      <w:tr w14:paraId="4DB706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36E01479">
            <w:pPr>
              <w:snapToGrid w:val="0"/>
              <w:spacing w:before="156" w:beforeLines="50" w:after="156" w:afterLines="50"/>
              <w:jc w:val="center"/>
              <w:rPr>
                <w:rFonts w:eastAsia="仿宋_GB2312" w:cs="Times New Roman"/>
                <w:sz w:val="24"/>
              </w:rPr>
            </w:pPr>
            <w:r>
              <w:rPr>
                <w:rFonts w:eastAsia="仿宋_GB2312" w:cs="Times New Roman"/>
                <w:sz w:val="24"/>
              </w:rPr>
              <w:t>5</w:t>
            </w:r>
          </w:p>
        </w:tc>
        <w:tc>
          <w:tcPr>
            <w:tcW w:w="2142" w:type="dxa"/>
            <w:tcBorders>
              <w:top w:val="single" w:color="000000" w:sz="8" w:space="0"/>
              <w:left w:val="single" w:color="auto" w:sz="4" w:space="0"/>
              <w:bottom w:val="single" w:color="000000" w:sz="8" w:space="0"/>
              <w:right w:val="single" w:color="000000" w:sz="8" w:space="0"/>
            </w:tcBorders>
            <w:vAlign w:val="center"/>
          </w:tcPr>
          <w:p w14:paraId="4D7E2C77">
            <w:pPr>
              <w:snapToGrid w:val="0"/>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文件截止时间及提交地点</w:t>
            </w:r>
          </w:p>
        </w:tc>
        <w:tc>
          <w:tcPr>
            <w:tcW w:w="6755" w:type="dxa"/>
            <w:tcBorders>
              <w:top w:val="single" w:color="000000" w:sz="8" w:space="0"/>
              <w:left w:val="single" w:color="000000" w:sz="2" w:space="0"/>
              <w:bottom w:val="single" w:color="000000" w:sz="8" w:space="0"/>
              <w:right w:val="single" w:color="000000" w:sz="8" w:space="0"/>
            </w:tcBorders>
            <w:vAlign w:val="center"/>
          </w:tcPr>
          <w:p w14:paraId="7C7CA825">
            <w:pPr>
              <w:snapToGrid w:val="0"/>
              <w:rPr>
                <w:rFonts w:eastAsia="仿宋_GB2312" w:cs="Times New Roman"/>
                <w:sz w:val="24"/>
              </w:rPr>
            </w:pPr>
            <w:r>
              <w:rPr>
                <w:rFonts w:eastAsia="仿宋_GB2312" w:cs="Times New Roman"/>
                <w:sz w:val="24"/>
              </w:rPr>
              <w:t>时间：</w:t>
            </w:r>
            <w:r>
              <w:rPr>
                <w:rFonts w:eastAsia="仿宋_GB2312" w:cs="Times New Roman"/>
                <w:sz w:val="24"/>
                <w:highlight w:val="yellow"/>
              </w:rPr>
              <w:t>202</w:t>
            </w:r>
            <w:r>
              <w:rPr>
                <w:rFonts w:ascii="Times New Roman" w:hAnsi="Times New Roman" w:eastAsia="仿宋_GB2312" w:cs="Times New Roman"/>
                <w:sz w:val="24"/>
                <w:highlight w:val="yellow"/>
              </w:rPr>
              <w:t xml:space="preserve">4年 </w:t>
            </w:r>
            <w:r>
              <w:rPr>
                <w:rFonts w:hint="eastAsia" w:ascii="Times New Roman" w:hAnsi="Times New Roman" w:eastAsia="仿宋_GB2312" w:cs="Times New Roman"/>
                <w:sz w:val="24"/>
                <w:highlight w:val="yellow"/>
              </w:rPr>
              <w:t>1</w:t>
            </w:r>
            <w:r>
              <w:rPr>
                <w:rFonts w:hint="eastAsia" w:ascii="Times New Roman" w:hAnsi="Times New Roman" w:eastAsia="仿宋_GB2312" w:cs="Times New Roman"/>
                <w:sz w:val="24"/>
                <w:highlight w:val="yellow"/>
                <w:lang w:val="en-US" w:eastAsia="zh-CN"/>
              </w:rPr>
              <w:t>2</w:t>
            </w:r>
            <w:r>
              <w:rPr>
                <w:rFonts w:hint="eastAsia" w:ascii="Times New Roman" w:hAnsi="Times New Roman" w:eastAsia="仿宋_GB2312" w:cs="Times New Roman"/>
                <w:sz w:val="24"/>
                <w:highlight w:val="yellow"/>
              </w:rPr>
              <w:t>月</w:t>
            </w:r>
            <w:r>
              <w:rPr>
                <w:rFonts w:hint="eastAsia" w:ascii="Times New Roman" w:hAnsi="Times New Roman" w:eastAsia="仿宋_GB2312" w:cs="Times New Roman"/>
                <w:sz w:val="24"/>
                <w:highlight w:val="yellow"/>
                <w:lang w:val="en-US" w:eastAsia="zh-CN"/>
              </w:rPr>
              <w:t>11</w:t>
            </w:r>
            <w:r>
              <w:rPr>
                <w:rFonts w:hint="eastAsia" w:ascii="Times New Roman" w:hAnsi="Times New Roman" w:eastAsia="仿宋_GB2312" w:cs="Times New Roman"/>
                <w:sz w:val="24"/>
                <w:highlight w:val="yellow"/>
              </w:rPr>
              <w:t>日14时15分</w:t>
            </w:r>
            <w:r>
              <w:rPr>
                <w:rFonts w:ascii="Times New Roman" w:hAnsi="Times New Roman" w:eastAsia="仿宋_GB2312" w:cs="Times New Roman"/>
                <w:sz w:val="24"/>
                <w:highlight w:val="yellow"/>
              </w:rPr>
              <w:t>（</w:t>
            </w:r>
            <w:r>
              <w:rPr>
                <w:rFonts w:eastAsia="仿宋_GB2312" w:cs="Times New Roman"/>
                <w:sz w:val="24"/>
                <w:highlight w:val="yellow"/>
              </w:rPr>
              <w:t>北京时间）</w:t>
            </w:r>
          </w:p>
          <w:p w14:paraId="554B8841">
            <w:pPr>
              <w:snapToGrid w:val="0"/>
              <w:rPr>
                <w:rFonts w:eastAsia="仿宋_GB2312" w:cs="Times New Roman"/>
                <w:kern w:val="0"/>
                <w:sz w:val="24"/>
              </w:rPr>
            </w:pPr>
            <w:r>
              <w:rPr>
                <w:rFonts w:eastAsia="仿宋_GB2312" w:cs="Times New Roman"/>
                <w:sz w:val="24"/>
              </w:rPr>
              <w:t>地点：浙江省杭州市上城区庆春东路68号国有资本投资大厦12楼</w:t>
            </w:r>
            <w:r>
              <w:rPr>
                <w:rFonts w:hint="eastAsia" w:eastAsia="仿宋_GB2312" w:cs="Times New Roman"/>
                <w:sz w:val="24"/>
              </w:rPr>
              <w:t>120</w:t>
            </w:r>
            <w:r>
              <w:rPr>
                <w:rFonts w:hint="eastAsia" w:eastAsia="仿宋_GB2312" w:cs="Times New Roman"/>
                <w:sz w:val="24"/>
                <w:lang w:val="en-US" w:eastAsia="zh-CN"/>
              </w:rPr>
              <w:t>7</w:t>
            </w:r>
            <w:r>
              <w:rPr>
                <w:rFonts w:eastAsia="仿宋_GB2312" w:cs="Times New Roman"/>
                <w:sz w:val="24"/>
              </w:rPr>
              <w:t>会议室</w:t>
            </w:r>
          </w:p>
        </w:tc>
      </w:tr>
      <w:tr w14:paraId="1DCFF9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017B4AEB">
            <w:pPr>
              <w:autoSpaceDE w:val="0"/>
              <w:autoSpaceDN w:val="0"/>
              <w:adjustRightInd w:val="0"/>
              <w:snapToGrid w:val="0"/>
              <w:spacing w:line="400" w:lineRule="exact"/>
              <w:jc w:val="center"/>
              <w:textAlignment w:val="bottom"/>
              <w:rPr>
                <w:rFonts w:eastAsia="仿宋_GB2312" w:cs="Times New Roman"/>
                <w:sz w:val="24"/>
              </w:rPr>
            </w:pPr>
            <w:r>
              <w:rPr>
                <w:rFonts w:eastAsia="仿宋_GB2312" w:cs="Times New Roman"/>
                <w:szCs w:val="21"/>
              </w:rPr>
              <w:t>6</w:t>
            </w:r>
          </w:p>
        </w:tc>
        <w:tc>
          <w:tcPr>
            <w:tcW w:w="2142" w:type="dxa"/>
            <w:tcBorders>
              <w:top w:val="single" w:color="000000" w:sz="8" w:space="0"/>
              <w:left w:val="single" w:color="auto" w:sz="4" w:space="0"/>
              <w:bottom w:val="single" w:color="000000" w:sz="8" w:space="0"/>
              <w:right w:val="single" w:color="000000" w:sz="8" w:space="0"/>
            </w:tcBorders>
            <w:vAlign w:val="center"/>
          </w:tcPr>
          <w:p w14:paraId="71F5D0E4">
            <w:pPr>
              <w:snapToGrid w:val="0"/>
              <w:rPr>
                <w:rFonts w:eastAsia="仿宋_GB2312" w:cs="Times New Roman"/>
                <w:sz w:val="24"/>
              </w:rPr>
            </w:pPr>
            <w:r>
              <w:rPr>
                <w:rFonts w:hint="eastAsia" w:eastAsia="仿宋_GB2312" w:cs="Times New Roman"/>
                <w:sz w:val="24"/>
                <w:lang w:eastAsia="zh-CN"/>
              </w:rPr>
              <w:t>响应</w:t>
            </w:r>
            <w:r>
              <w:rPr>
                <w:rFonts w:eastAsia="仿宋_GB2312" w:cs="Times New Roman"/>
                <w:sz w:val="24"/>
              </w:rPr>
              <w:t>有效期</w:t>
            </w:r>
          </w:p>
        </w:tc>
        <w:tc>
          <w:tcPr>
            <w:tcW w:w="6755" w:type="dxa"/>
            <w:tcBorders>
              <w:top w:val="single" w:color="000000" w:sz="8" w:space="0"/>
              <w:left w:val="single" w:color="000000" w:sz="2" w:space="0"/>
              <w:bottom w:val="single" w:color="000000" w:sz="8" w:space="0"/>
              <w:right w:val="single" w:color="000000" w:sz="8" w:space="0"/>
            </w:tcBorders>
            <w:vAlign w:val="center"/>
          </w:tcPr>
          <w:p w14:paraId="7E5BAB85">
            <w:pPr>
              <w:snapToGrid w:val="0"/>
              <w:rPr>
                <w:rFonts w:eastAsia="仿宋_GB2312" w:cs="Times New Roman"/>
                <w:sz w:val="24"/>
              </w:rPr>
            </w:pPr>
            <w:r>
              <w:rPr>
                <w:rFonts w:hint="eastAsia" w:eastAsia="仿宋_GB2312" w:cs="Times New Roman"/>
                <w:sz w:val="24"/>
                <w:lang w:eastAsia="zh-CN"/>
              </w:rPr>
              <w:t>响应</w:t>
            </w:r>
            <w:r>
              <w:rPr>
                <w:rFonts w:eastAsia="仿宋_GB2312" w:cs="Times New Roman"/>
                <w:sz w:val="24"/>
              </w:rPr>
              <w:t>截止之日起60日历天</w:t>
            </w:r>
          </w:p>
        </w:tc>
      </w:tr>
      <w:tr w14:paraId="24448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4EB25AF2">
            <w:pPr>
              <w:snapToGrid w:val="0"/>
              <w:spacing w:before="156" w:beforeLines="50" w:after="156" w:afterLines="50"/>
              <w:jc w:val="center"/>
              <w:rPr>
                <w:rFonts w:eastAsia="仿宋_GB2312" w:cs="Times New Roman"/>
                <w:sz w:val="24"/>
              </w:rPr>
            </w:pPr>
            <w:r>
              <w:rPr>
                <w:rFonts w:eastAsia="仿宋_GB2312" w:cs="Times New Roman"/>
                <w:sz w:val="24"/>
              </w:rPr>
              <w:t>7</w:t>
            </w:r>
          </w:p>
        </w:tc>
        <w:tc>
          <w:tcPr>
            <w:tcW w:w="2142" w:type="dxa"/>
            <w:tcBorders>
              <w:top w:val="single" w:color="000000" w:sz="8" w:space="0"/>
              <w:left w:val="single" w:color="auto" w:sz="4" w:space="0"/>
              <w:bottom w:val="single" w:color="000000" w:sz="8" w:space="0"/>
              <w:right w:val="single" w:color="000000" w:sz="8" w:space="0"/>
            </w:tcBorders>
            <w:vAlign w:val="center"/>
          </w:tcPr>
          <w:p w14:paraId="2B57DBD1">
            <w:pPr>
              <w:snapToGrid w:val="0"/>
              <w:jc w:val="center"/>
              <w:rPr>
                <w:rFonts w:hint="eastAsia" w:eastAsia="仿宋_GB2312" w:cs="Times New Roman"/>
                <w:b/>
                <w:sz w:val="24"/>
                <w:lang w:eastAsia="zh-CN"/>
              </w:rPr>
            </w:pPr>
            <w:r>
              <w:rPr>
                <w:rFonts w:hint="eastAsia" w:eastAsia="仿宋_GB2312" w:cs="Times New Roman"/>
                <w:b/>
                <w:sz w:val="24"/>
                <w:lang w:eastAsia="zh-CN"/>
              </w:rPr>
              <w:t>响应文件开启</w:t>
            </w:r>
          </w:p>
        </w:tc>
        <w:tc>
          <w:tcPr>
            <w:tcW w:w="6755" w:type="dxa"/>
            <w:tcBorders>
              <w:top w:val="single" w:color="000000" w:sz="8" w:space="0"/>
              <w:left w:val="single" w:color="000000" w:sz="2" w:space="0"/>
              <w:bottom w:val="single" w:color="000000" w:sz="8" w:space="0"/>
              <w:right w:val="single" w:color="000000" w:sz="8" w:space="0"/>
            </w:tcBorders>
            <w:vAlign w:val="center"/>
          </w:tcPr>
          <w:p w14:paraId="6498BBF6">
            <w:pPr>
              <w:snapToGrid w:val="0"/>
              <w:rPr>
                <w:rFonts w:eastAsia="仿宋_GB2312" w:cs="Times New Roman"/>
                <w:sz w:val="24"/>
              </w:rPr>
            </w:pPr>
            <w:r>
              <w:rPr>
                <w:rFonts w:eastAsia="仿宋_GB2312" w:cs="Times New Roman"/>
                <w:sz w:val="24"/>
              </w:rPr>
              <w:t>时间：</w:t>
            </w:r>
            <w:r>
              <w:rPr>
                <w:rFonts w:eastAsia="仿宋_GB2312" w:cs="Times New Roman"/>
                <w:sz w:val="24"/>
                <w:highlight w:val="yellow"/>
              </w:rPr>
              <w:t>202</w:t>
            </w:r>
            <w:r>
              <w:rPr>
                <w:rFonts w:hint="eastAsia" w:eastAsia="仿宋_GB2312" w:cs="Times New Roman"/>
                <w:sz w:val="24"/>
                <w:highlight w:val="yellow"/>
              </w:rPr>
              <w:t>4年</w:t>
            </w:r>
            <w:r>
              <w:rPr>
                <w:rFonts w:ascii="Times New Roman" w:hAnsi="Times New Roman" w:eastAsia="仿宋_GB2312" w:cs="Times New Roman"/>
                <w:sz w:val="24"/>
                <w:highlight w:val="yellow"/>
              </w:rPr>
              <w:t xml:space="preserve"> </w:t>
            </w:r>
            <w:r>
              <w:rPr>
                <w:rFonts w:hint="eastAsia" w:ascii="Times New Roman" w:hAnsi="Times New Roman" w:eastAsia="仿宋_GB2312" w:cs="Times New Roman"/>
                <w:sz w:val="24"/>
                <w:highlight w:val="yellow"/>
              </w:rPr>
              <w:t>1</w:t>
            </w:r>
            <w:r>
              <w:rPr>
                <w:rFonts w:hint="eastAsia" w:ascii="Times New Roman" w:hAnsi="Times New Roman" w:eastAsia="仿宋_GB2312" w:cs="Times New Roman"/>
                <w:sz w:val="24"/>
                <w:highlight w:val="yellow"/>
                <w:lang w:val="en-US" w:eastAsia="zh-CN"/>
              </w:rPr>
              <w:t>2</w:t>
            </w:r>
            <w:r>
              <w:rPr>
                <w:rFonts w:hint="eastAsia" w:ascii="Times New Roman" w:hAnsi="Times New Roman" w:eastAsia="仿宋_GB2312" w:cs="Times New Roman"/>
                <w:sz w:val="24"/>
                <w:highlight w:val="yellow"/>
              </w:rPr>
              <w:t>月</w:t>
            </w:r>
            <w:r>
              <w:rPr>
                <w:rFonts w:hint="eastAsia" w:ascii="Times New Roman" w:hAnsi="Times New Roman" w:eastAsia="仿宋_GB2312" w:cs="Times New Roman"/>
                <w:sz w:val="24"/>
                <w:highlight w:val="yellow"/>
                <w:lang w:val="en-US" w:eastAsia="zh-CN"/>
              </w:rPr>
              <w:t>11</w:t>
            </w:r>
            <w:r>
              <w:rPr>
                <w:rFonts w:hint="eastAsia" w:ascii="Times New Roman" w:hAnsi="Times New Roman" w:eastAsia="仿宋_GB2312" w:cs="Times New Roman"/>
                <w:sz w:val="24"/>
                <w:highlight w:val="yellow"/>
              </w:rPr>
              <w:t>日14时15分</w:t>
            </w:r>
            <w:r>
              <w:rPr>
                <w:rFonts w:eastAsia="仿宋_GB2312" w:cs="Times New Roman"/>
                <w:sz w:val="24"/>
              </w:rPr>
              <w:t>（北京时间）</w:t>
            </w:r>
          </w:p>
          <w:p w14:paraId="526FC0CE">
            <w:pPr>
              <w:rPr>
                <w:rFonts w:eastAsia="仿宋_GB2312" w:cs="Times New Roman"/>
                <w:kern w:val="0"/>
                <w:sz w:val="24"/>
              </w:rPr>
            </w:pPr>
            <w:r>
              <w:rPr>
                <w:rFonts w:eastAsia="仿宋_GB2312" w:cs="Times New Roman"/>
                <w:sz w:val="24"/>
              </w:rPr>
              <w:t>地点：浙江省杭州市上城区庆春东路68号国有资本投资大厦12楼</w:t>
            </w:r>
            <w:r>
              <w:rPr>
                <w:rFonts w:hint="eastAsia" w:eastAsia="仿宋_GB2312" w:cs="Times New Roman"/>
                <w:sz w:val="24"/>
              </w:rPr>
              <w:t>120</w:t>
            </w:r>
            <w:r>
              <w:rPr>
                <w:rFonts w:hint="eastAsia" w:eastAsia="仿宋_GB2312" w:cs="Times New Roman"/>
                <w:sz w:val="24"/>
                <w:lang w:val="en-US" w:eastAsia="zh-CN"/>
              </w:rPr>
              <w:t>7</w:t>
            </w:r>
            <w:r>
              <w:rPr>
                <w:rFonts w:eastAsia="仿宋_GB2312" w:cs="Times New Roman"/>
                <w:sz w:val="24"/>
              </w:rPr>
              <w:t>会议室</w:t>
            </w:r>
          </w:p>
        </w:tc>
      </w:tr>
      <w:tr w14:paraId="7F9F67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736304AB">
            <w:pPr>
              <w:snapToGrid w:val="0"/>
              <w:spacing w:before="156" w:beforeLines="50" w:after="156" w:afterLines="50"/>
              <w:jc w:val="center"/>
              <w:rPr>
                <w:rFonts w:eastAsia="仿宋_GB2312" w:cs="Times New Roman"/>
                <w:sz w:val="24"/>
              </w:rPr>
            </w:pPr>
            <w:r>
              <w:rPr>
                <w:rFonts w:eastAsia="仿宋_GB2312" w:cs="Times New Roman"/>
                <w:sz w:val="24"/>
              </w:rPr>
              <w:t>8</w:t>
            </w:r>
          </w:p>
        </w:tc>
        <w:tc>
          <w:tcPr>
            <w:tcW w:w="2142" w:type="dxa"/>
            <w:tcBorders>
              <w:top w:val="single" w:color="000000" w:sz="8" w:space="0"/>
              <w:left w:val="single" w:color="auto" w:sz="4" w:space="0"/>
              <w:bottom w:val="single" w:color="000000" w:sz="8" w:space="0"/>
              <w:right w:val="single" w:color="000000" w:sz="8" w:space="0"/>
            </w:tcBorders>
            <w:vAlign w:val="center"/>
          </w:tcPr>
          <w:p w14:paraId="38B71A9E">
            <w:pPr>
              <w:snapToGrid w:val="0"/>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文件份数</w:t>
            </w:r>
          </w:p>
        </w:tc>
        <w:tc>
          <w:tcPr>
            <w:tcW w:w="6755" w:type="dxa"/>
            <w:tcBorders>
              <w:top w:val="single" w:color="000000" w:sz="8" w:space="0"/>
              <w:left w:val="single" w:color="000000" w:sz="2" w:space="0"/>
              <w:bottom w:val="single" w:color="000000" w:sz="8" w:space="0"/>
              <w:right w:val="single" w:color="000000" w:sz="8" w:space="0"/>
            </w:tcBorders>
            <w:vAlign w:val="center"/>
          </w:tcPr>
          <w:p w14:paraId="6384FB09">
            <w:pPr>
              <w:rPr>
                <w:rFonts w:eastAsia="仿宋_GB2312" w:cs="Times New Roman"/>
                <w:kern w:val="0"/>
                <w:sz w:val="24"/>
              </w:rPr>
            </w:pPr>
            <w:r>
              <w:rPr>
                <w:rFonts w:eastAsia="仿宋_GB2312" w:cs="Times New Roman"/>
                <w:b/>
                <w:bCs/>
                <w:sz w:val="24"/>
              </w:rPr>
              <w:t>正本1份、副本4份（电子标书U盘一份）</w:t>
            </w:r>
            <w:r>
              <w:rPr>
                <w:rFonts w:eastAsia="仿宋_GB2312" w:cs="Times New Roman"/>
                <w:sz w:val="24"/>
              </w:rPr>
              <w:t>。</w:t>
            </w:r>
          </w:p>
        </w:tc>
      </w:tr>
      <w:tr w14:paraId="42D22E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215B3425">
            <w:pPr>
              <w:snapToGrid w:val="0"/>
              <w:spacing w:before="156" w:beforeLines="50" w:after="156" w:afterLines="50"/>
              <w:jc w:val="center"/>
              <w:rPr>
                <w:rFonts w:eastAsia="仿宋_GB2312" w:cs="Times New Roman"/>
                <w:sz w:val="24"/>
              </w:rPr>
            </w:pPr>
            <w:r>
              <w:rPr>
                <w:rFonts w:eastAsia="仿宋_GB2312" w:cs="Times New Roman"/>
                <w:sz w:val="24"/>
              </w:rPr>
              <w:t>9</w:t>
            </w:r>
          </w:p>
        </w:tc>
        <w:tc>
          <w:tcPr>
            <w:tcW w:w="2142" w:type="dxa"/>
            <w:tcBorders>
              <w:top w:val="single" w:color="000000" w:sz="8" w:space="0"/>
              <w:left w:val="single" w:color="auto" w:sz="4" w:space="0"/>
              <w:bottom w:val="single" w:color="000000" w:sz="8" w:space="0"/>
              <w:right w:val="single" w:color="000000" w:sz="8" w:space="0"/>
            </w:tcBorders>
            <w:vAlign w:val="center"/>
          </w:tcPr>
          <w:p w14:paraId="42EC46BC">
            <w:pPr>
              <w:snapToGrid w:val="0"/>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文件装订要求</w:t>
            </w:r>
          </w:p>
        </w:tc>
        <w:tc>
          <w:tcPr>
            <w:tcW w:w="6755" w:type="dxa"/>
            <w:tcBorders>
              <w:top w:val="single" w:color="000000" w:sz="8" w:space="0"/>
              <w:left w:val="single" w:color="000000" w:sz="2" w:space="0"/>
              <w:bottom w:val="single" w:color="000000" w:sz="8" w:space="0"/>
              <w:right w:val="single" w:color="000000" w:sz="8" w:space="0"/>
            </w:tcBorders>
            <w:vAlign w:val="center"/>
          </w:tcPr>
          <w:p w14:paraId="7D626539">
            <w:pPr>
              <w:rPr>
                <w:rFonts w:eastAsia="仿宋_GB2312" w:cs="Times New Roman"/>
                <w:kern w:val="0"/>
                <w:sz w:val="24"/>
              </w:rPr>
            </w:pPr>
            <w:r>
              <w:rPr>
                <w:rFonts w:hint="eastAsia" w:eastAsia="仿宋_GB2312" w:cs="Times New Roman"/>
                <w:sz w:val="24"/>
                <w:lang w:eastAsia="zh-CN"/>
              </w:rPr>
              <w:t>响应</w:t>
            </w:r>
            <w:r>
              <w:rPr>
                <w:rFonts w:eastAsia="仿宋_GB2312" w:cs="Times New Roman"/>
                <w:sz w:val="24"/>
              </w:rPr>
              <w:t>文件须装订成册，采用胶装（粘贴方式装订），不得采用活页装订（是指用卡条、抽杆夹、订书机等形式装订，使标书可以拆卸或者在翻动过程中易脱落的一种装订方式）。</w:t>
            </w:r>
          </w:p>
        </w:tc>
      </w:tr>
      <w:tr w14:paraId="4D637B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14404331">
            <w:pPr>
              <w:snapToGrid w:val="0"/>
              <w:spacing w:before="156" w:beforeLines="50" w:after="156" w:afterLines="50"/>
              <w:jc w:val="center"/>
              <w:rPr>
                <w:rFonts w:eastAsia="仿宋_GB2312" w:cs="Times New Roman"/>
                <w:sz w:val="24"/>
              </w:rPr>
            </w:pPr>
            <w:r>
              <w:rPr>
                <w:rFonts w:eastAsia="仿宋_GB2312" w:cs="Times New Roman"/>
                <w:sz w:val="24"/>
              </w:rPr>
              <w:t>10</w:t>
            </w:r>
          </w:p>
        </w:tc>
        <w:tc>
          <w:tcPr>
            <w:tcW w:w="2142" w:type="dxa"/>
            <w:tcBorders>
              <w:top w:val="single" w:color="000000" w:sz="8" w:space="0"/>
              <w:left w:val="single" w:color="auto" w:sz="4" w:space="0"/>
              <w:bottom w:val="single" w:color="000000" w:sz="8" w:space="0"/>
              <w:right w:val="single" w:color="000000" w:sz="8" w:space="0"/>
            </w:tcBorders>
            <w:vAlign w:val="center"/>
          </w:tcPr>
          <w:p w14:paraId="005E5FCF">
            <w:pPr>
              <w:pStyle w:val="23"/>
              <w:snapToGrid w:val="0"/>
              <w:spacing w:line="240" w:lineRule="auto"/>
              <w:ind w:firstLine="0" w:firstLineChars="0"/>
              <w:jc w:val="center"/>
              <w:rPr>
                <w:rFonts w:ascii="Times New Roman" w:hAnsi="Times New Roman" w:eastAsia="仿宋_GB2312" w:cs="Times New Roman"/>
                <w:b/>
                <w:sz w:val="24"/>
              </w:rPr>
            </w:pPr>
            <w:r>
              <w:rPr>
                <w:rFonts w:hint="eastAsia" w:ascii="Times New Roman" w:hAnsi="Times New Roman" w:eastAsia="仿宋_GB2312" w:cs="Times New Roman"/>
                <w:b/>
                <w:sz w:val="24"/>
                <w:lang w:eastAsia="zh-CN"/>
              </w:rPr>
              <w:t>响应</w:t>
            </w:r>
            <w:r>
              <w:rPr>
                <w:rFonts w:ascii="Times New Roman" w:hAnsi="Times New Roman" w:eastAsia="仿宋_GB2312" w:cs="Times New Roman"/>
                <w:b/>
                <w:sz w:val="24"/>
              </w:rPr>
              <w:t>文件密封要求</w:t>
            </w:r>
          </w:p>
        </w:tc>
        <w:tc>
          <w:tcPr>
            <w:tcW w:w="6755" w:type="dxa"/>
            <w:tcBorders>
              <w:top w:val="single" w:color="000000" w:sz="8" w:space="0"/>
              <w:left w:val="single" w:color="000000" w:sz="2" w:space="0"/>
              <w:bottom w:val="single" w:color="000000" w:sz="8" w:space="0"/>
              <w:right w:val="single" w:color="000000" w:sz="8" w:space="0"/>
            </w:tcBorders>
            <w:vAlign w:val="center"/>
          </w:tcPr>
          <w:p w14:paraId="3F8E33BC">
            <w:pPr>
              <w:rPr>
                <w:rFonts w:eastAsia="仿宋_GB2312" w:cs="Times New Roman"/>
                <w:kern w:val="0"/>
                <w:sz w:val="24"/>
              </w:rPr>
            </w:pPr>
            <w:r>
              <w:rPr>
                <w:rFonts w:hint="eastAsia" w:eastAsia="仿宋_GB2312" w:cs="Times New Roman"/>
                <w:sz w:val="24"/>
                <w:lang w:eastAsia="zh-CN"/>
              </w:rPr>
              <w:t>响应</w:t>
            </w:r>
            <w:r>
              <w:rPr>
                <w:rFonts w:eastAsia="仿宋_GB2312" w:cs="Times New Roman"/>
                <w:sz w:val="24"/>
              </w:rPr>
              <w:t>文件须密封</w:t>
            </w:r>
            <w:r>
              <w:rPr>
                <w:rFonts w:hint="eastAsia" w:eastAsia="仿宋_GB2312" w:cs="Times New Roman"/>
                <w:sz w:val="24"/>
              </w:rPr>
              <w:t>，</w:t>
            </w:r>
            <w:r>
              <w:rPr>
                <w:rFonts w:eastAsia="仿宋_GB2312" w:cs="Times New Roman"/>
                <w:sz w:val="24"/>
              </w:rPr>
              <w:t>所有</w:t>
            </w:r>
            <w:r>
              <w:rPr>
                <w:rFonts w:hint="eastAsia" w:eastAsia="仿宋_GB2312" w:cs="Times New Roman"/>
                <w:sz w:val="24"/>
                <w:lang w:eastAsia="zh-CN"/>
              </w:rPr>
              <w:t>响应</w:t>
            </w:r>
            <w:r>
              <w:rPr>
                <w:rFonts w:eastAsia="仿宋_GB2312" w:cs="Times New Roman"/>
                <w:sz w:val="24"/>
              </w:rPr>
              <w:t>文件可密封为一包（电子标书放入其内）。</w:t>
            </w:r>
          </w:p>
        </w:tc>
      </w:tr>
      <w:tr w14:paraId="235C72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7C7B56AE">
            <w:pPr>
              <w:snapToGrid w:val="0"/>
              <w:spacing w:before="156" w:beforeLines="50" w:after="156" w:afterLines="50"/>
              <w:jc w:val="center"/>
              <w:rPr>
                <w:rFonts w:eastAsia="仿宋_GB2312" w:cs="Times New Roman"/>
                <w:sz w:val="24"/>
              </w:rPr>
            </w:pPr>
            <w:r>
              <w:rPr>
                <w:rFonts w:eastAsia="仿宋_GB2312" w:cs="Times New Roman"/>
                <w:sz w:val="24"/>
              </w:rPr>
              <w:t>11</w:t>
            </w:r>
          </w:p>
        </w:tc>
        <w:tc>
          <w:tcPr>
            <w:tcW w:w="2142" w:type="dxa"/>
            <w:tcBorders>
              <w:top w:val="single" w:color="000000" w:sz="8" w:space="0"/>
              <w:left w:val="single" w:color="auto" w:sz="4" w:space="0"/>
              <w:bottom w:val="single" w:color="000000" w:sz="8" w:space="0"/>
              <w:right w:val="single" w:color="000000" w:sz="8" w:space="0"/>
            </w:tcBorders>
            <w:vAlign w:val="center"/>
          </w:tcPr>
          <w:p w14:paraId="22B93FA8">
            <w:pPr>
              <w:snapToGrid w:val="0"/>
              <w:jc w:val="center"/>
              <w:rPr>
                <w:rFonts w:eastAsia="仿宋_GB2312" w:cs="Times New Roman"/>
                <w:b/>
                <w:sz w:val="24"/>
              </w:rPr>
            </w:pPr>
            <w:r>
              <w:rPr>
                <w:rFonts w:hint="eastAsia" w:eastAsia="仿宋_GB2312" w:cs="Times New Roman"/>
                <w:b/>
                <w:sz w:val="24"/>
                <w:lang w:eastAsia="zh-CN"/>
              </w:rPr>
              <w:t>评审</w:t>
            </w:r>
            <w:r>
              <w:rPr>
                <w:rFonts w:eastAsia="仿宋_GB2312" w:cs="Times New Roman"/>
                <w:b/>
                <w:sz w:val="24"/>
              </w:rPr>
              <w:t>方法及标准</w:t>
            </w:r>
          </w:p>
        </w:tc>
        <w:tc>
          <w:tcPr>
            <w:tcW w:w="6755" w:type="dxa"/>
            <w:tcBorders>
              <w:top w:val="single" w:color="000000" w:sz="8" w:space="0"/>
              <w:left w:val="single" w:color="000000" w:sz="2" w:space="0"/>
              <w:bottom w:val="single" w:color="000000" w:sz="8" w:space="0"/>
              <w:right w:val="single" w:color="000000" w:sz="8" w:space="0"/>
            </w:tcBorders>
            <w:vAlign w:val="center"/>
          </w:tcPr>
          <w:p w14:paraId="37CBDFFB">
            <w:pPr>
              <w:rPr>
                <w:rFonts w:eastAsia="仿宋_GB2312" w:cs="Times New Roman"/>
                <w:kern w:val="0"/>
                <w:sz w:val="24"/>
              </w:rPr>
            </w:pPr>
            <w:r>
              <w:rPr>
                <w:rFonts w:eastAsia="仿宋_GB2312" w:cs="Times New Roman"/>
                <w:kern w:val="0"/>
                <w:sz w:val="24"/>
              </w:rPr>
              <w:t>综合评分法</w:t>
            </w:r>
          </w:p>
        </w:tc>
      </w:tr>
      <w:tr w14:paraId="04BABC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2CAB3666">
            <w:pPr>
              <w:snapToGrid w:val="0"/>
              <w:spacing w:before="156" w:beforeLines="50" w:after="156" w:afterLines="50"/>
              <w:jc w:val="center"/>
              <w:rPr>
                <w:rFonts w:eastAsia="仿宋_GB2312" w:cs="Times New Roman"/>
                <w:sz w:val="24"/>
              </w:rPr>
            </w:pPr>
            <w:r>
              <w:rPr>
                <w:rFonts w:eastAsia="仿宋_GB2312" w:cs="Times New Roman"/>
                <w:sz w:val="24"/>
              </w:rPr>
              <w:t>12</w:t>
            </w:r>
          </w:p>
        </w:tc>
        <w:tc>
          <w:tcPr>
            <w:tcW w:w="2142" w:type="dxa"/>
            <w:tcBorders>
              <w:top w:val="single" w:color="000000" w:sz="8" w:space="0"/>
              <w:left w:val="single" w:color="auto" w:sz="4" w:space="0"/>
              <w:bottom w:val="single" w:color="000000" w:sz="8" w:space="0"/>
              <w:right w:val="single" w:color="000000" w:sz="8" w:space="0"/>
            </w:tcBorders>
            <w:vAlign w:val="center"/>
          </w:tcPr>
          <w:p w14:paraId="3F52AA31">
            <w:pPr>
              <w:snapToGrid w:val="0"/>
              <w:jc w:val="center"/>
              <w:rPr>
                <w:rFonts w:eastAsia="仿宋_GB2312" w:cs="Times New Roman"/>
                <w:b/>
                <w:sz w:val="24"/>
              </w:rPr>
            </w:pPr>
            <w:r>
              <w:rPr>
                <w:rFonts w:eastAsia="仿宋_GB2312" w:cs="Times New Roman"/>
                <w:b/>
                <w:sz w:val="24"/>
              </w:rPr>
              <w:t>是否允许采购进口产品</w:t>
            </w:r>
          </w:p>
        </w:tc>
        <w:tc>
          <w:tcPr>
            <w:tcW w:w="6755" w:type="dxa"/>
            <w:tcBorders>
              <w:top w:val="single" w:color="000000" w:sz="8" w:space="0"/>
              <w:left w:val="single" w:color="000000" w:sz="2" w:space="0"/>
              <w:bottom w:val="single" w:color="000000" w:sz="8" w:space="0"/>
              <w:right w:val="single" w:color="000000" w:sz="8" w:space="0"/>
            </w:tcBorders>
            <w:vAlign w:val="center"/>
          </w:tcPr>
          <w:p w14:paraId="6157EA0C">
            <w:pPr>
              <w:rPr>
                <w:rFonts w:eastAsia="仿宋_GB2312" w:cs="Times New Roman"/>
              </w:rPr>
            </w:pPr>
            <w:r>
              <w:rPr>
                <w:rFonts w:eastAsia="仿宋_GB2312" w:cs="Times New Roman"/>
                <w:kern w:val="0"/>
                <w:sz w:val="24"/>
              </w:rPr>
              <w:sym w:font="Wingdings" w:char="F0FE"/>
            </w:r>
            <w:r>
              <w:rPr>
                <w:rFonts w:eastAsia="仿宋_GB2312" w:cs="Times New Roman"/>
                <w:kern w:val="0"/>
                <w:sz w:val="24"/>
              </w:rPr>
              <w:t>本项目不允许采购进口产品。</w:t>
            </w:r>
          </w:p>
        </w:tc>
      </w:tr>
      <w:tr w14:paraId="1D0B7F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0AE9FAA3">
            <w:pPr>
              <w:snapToGrid w:val="0"/>
              <w:spacing w:before="156" w:beforeLines="50" w:after="156" w:afterLines="50"/>
              <w:jc w:val="center"/>
              <w:rPr>
                <w:rFonts w:eastAsia="仿宋_GB2312" w:cs="Times New Roman"/>
                <w:sz w:val="24"/>
              </w:rPr>
            </w:pPr>
            <w:r>
              <w:rPr>
                <w:rFonts w:eastAsia="仿宋_GB2312" w:cs="Times New Roman"/>
                <w:sz w:val="24"/>
              </w:rPr>
              <w:t>13</w:t>
            </w:r>
          </w:p>
        </w:tc>
        <w:tc>
          <w:tcPr>
            <w:tcW w:w="2142" w:type="dxa"/>
            <w:tcBorders>
              <w:top w:val="single" w:color="000000" w:sz="8" w:space="0"/>
              <w:left w:val="single" w:color="auto" w:sz="4" w:space="0"/>
              <w:bottom w:val="single" w:color="000000" w:sz="8" w:space="0"/>
              <w:right w:val="single" w:color="000000" w:sz="8" w:space="0"/>
            </w:tcBorders>
            <w:vAlign w:val="center"/>
          </w:tcPr>
          <w:p w14:paraId="4D4103D9">
            <w:pPr>
              <w:snapToGrid w:val="0"/>
              <w:ind w:firstLine="480" w:firstLineChars="200"/>
              <w:rPr>
                <w:rFonts w:eastAsia="仿宋_GB2312" w:cs="Times New Roman"/>
                <w:b/>
                <w:sz w:val="24"/>
              </w:rPr>
            </w:pPr>
            <w:r>
              <w:rPr>
                <w:rFonts w:eastAsia="仿宋_GB2312" w:cs="Times New Roman"/>
                <w:b/>
                <w:sz w:val="24"/>
              </w:rPr>
              <w:t>联合体</w:t>
            </w:r>
          </w:p>
        </w:tc>
        <w:tc>
          <w:tcPr>
            <w:tcW w:w="6755" w:type="dxa"/>
            <w:tcBorders>
              <w:top w:val="single" w:color="000000" w:sz="8" w:space="0"/>
              <w:left w:val="single" w:color="000000" w:sz="2" w:space="0"/>
              <w:bottom w:val="single" w:color="000000" w:sz="8" w:space="0"/>
              <w:right w:val="single" w:color="000000" w:sz="8" w:space="0"/>
            </w:tcBorders>
            <w:vAlign w:val="center"/>
          </w:tcPr>
          <w:p w14:paraId="523D845B">
            <w:pPr>
              <w:rPr>
                <w:rFonts w:eastAsia="仿宋_GB2312" w:cs="Times New Roman"/>
                <w:sz w:val="24"/>
              </w:rPr>
            </w:pPr>
            <w:r>
              <w:rPr>
                <w:rFonts w:eastAsia="仿宋_GB2312" w:cs="Times New Roman"/>
                <w:kern w:val="0"/>
                <w:sz w:val="24"/>
              </w:rPr>
              <w:sym w:font="Wingdings" w:char="F0FE"/>
            </w:r>
            <w:r>
              <w:rPr>
                <w:rFonts w:eastAsia="仿宋_GB2312" w:cs="Times New Roman"/>
                <w:kern w:val="0"/>
                <w:sz w:val="24"/>
              </w:rPr>
              <w:t>不允许。</w:t>
            </w:r>
          </w:p>
        </w:tc>
      </w:tr>
      <w:tr w14:paraId="37DF6E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5D32FF7D">
            <w:pPr>
              <w:snapToGrid w:val="0"/>
              <w:spacing w:before="156" w:beforeLines="50" w:after="156" w:afterLines="50"/>
              <w:jc w:val="center"/>
              <w:rPr>
                <w:rFonts w:eastAsia="仿宋_GB2312" w:cs="Times New Roman"/>
                <w:sz w:val="24"/>
              </w:rPr>
            </w:pPr>
            <w:r>
              <w:rPr>
                <w:rFonts w:eastAsia="仿宋_GB2312" w:cs="Times New Roman"/>
                <w:sz w:val="24"/>
              </w:rPr>
              <w:t>14</w:t>
            </w:r>
          </w:p>
        </w:tc>
        <w:tc>
          <w:tcPr>
            <w:tcW w:w="2142" w:type="dxa"/>
            <w:tcBorders>
              <w:top w:val="single" w:color="000000" w:sz="8" w:space="0"/>
              <w:left w:val="single" w:color="auto" w:sz="4" w:space="0"/>
              <w:bottom w:val="single" w:color="000000" w:sz="8" w:space="0"/>
              <w:right w:val="single" w:color="000000" w:sz="8" w:space="0"/>
            </w:tcBorders>
            <w:vAlign w:val="center"/>
          </w:tcPr>
          <w:p w14:paraId="08804FB5">
            <w:pPr>
              <w:snapToGrid w:val="0"/>
              <w:jc w:val="center"/>
              <w:rPr>
                <w:rFonts w:eastAsia="仿宋_GB2312" w:cs="Times New Roman"/>
                <w:b/>
                <w:sz w:val="24"/>
              </w:rPr>
            </w:pPr>
            <w:r>
              <w:rPr>
                <w:rFonts w:hint="eastAsia" w:eastAsia="仿宋_GB2312" w:cs="Times New Roman"/>
                <w:b/>
                <w:sz w:val="24"/>
                <w:lang w:eastAsia="zh-CN"/>
              </w:rPr>
              <w:t>响应文件开启</w:t>
            </w:r>
            <w:r>
              <w:rPr>
                <w:rFonts w:eastAsia="仿宋_GB2312" w:cs="Times New Roman"/>
                <w:b/>
                <w:sz w:val="24"/>
              </w:rPr>
              <w:t>前答疑会或现场考察</w:t>
            </w:r>
          </w:p>
        </w:tc>
        <w:tc>
          <w:tcPr>
            <w:tcW w:w="6755" w:type="dxa"/>
            <w:tcBorders>
              <w:top w:val="single" w:color="000000" w:sz="8" w:space="0"/>
              <w:left w:val="single" w:color="000000" w:sz="2" w:space="0"/>
              <w:bottom w:val="single" w:color="000000" w:sz="8" w:space="0"/>
              <w:right w:val="single" w:color="000000" w:sz="8" w:space="0"/>
            </w:tcBorders>
            <w:vAlign w:val="center"/>
          </w:tcPr>
          <w:p w14:paraId="3D7E7871">
            <w:pPr>
              <w:rPr>
                <w:rFonts w:eastAsia="仿宋_GB2312" w:cs="Times New Roman"/>
                <w:sz w:val="24"/>
                <w:szCs w:val="20"/>
              </w:rPr>
            </w:pPr>
            <w:r>
              <w:rPr>
                <w:rFonts w:eastAsia="仿宋_GB2312" w:cs="Times New Roman"/>
                <w:kern w:val="0"/>
                <w:sz w:val="24"/>
              </w:rPr>
              <w:sym w:font="Wingdings" w:char="F0FE"/>
            </w:r>
            <w:r>
              <w:rPr>
                <w:rFonts w:eastAsia="仿宋_GB2312" w:cs="Times New Roman"/>
                <w:sz w:val="24"/>
              </w:rPr>
              <w:t>不组织。</w:t>
            </w:r>
          </w:p>
        </w:tc>
      </w:tr>
      <w:tr w14:paraId="63AB76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11AE6452">
            <w:pPr>
              <w:snapToGrid w:val="0"/>
              <w:spacing w:before="156" w:beforeLines="50" w:after="156" w:afterLines="50"/>
              <w:jc w:val="center"/>
              <w:rPr>
                <w:rFonts w:eastAsia="仿宋_GB2312" w:cs="Times New Roman"/>
                <w:sz w:val="24"/>
              </w:rPr>
            </w:pPr>
            <w:r>
              <w:rPr>
                <w:rFonts w:eastAsia="仿宋_GB2312" w:cs="Times New Roman"/>
                <w:sz w:val="24"/>
              </w:rPr>
              <w:t>15</w:t>
            </w:r>
          </w:p>
        </w:tc>
        <w:tc>
          <w:tcPr>
            <w:tcW w:w="2142" w:type="dxa"/>
            <w:tcBorders>
              <w:top w:val="single" w:color="000000" w:sz="8" w:space="0"/>
              <w:left w:val="single" w:color="auto" w:sz="4" w:space="0"/>
              <w:bottom w:val="single" w:color="000000" w:sz="8" w:space="0"/>
              <w:right w:val="single" w:color="000000" w:sz="8" w:space="0"/>
            </w:tcBorders>
            <w:vAlign w:val="center"/>
          </w:tcPr>
          <w:p w14:paraId="6A4B4D71">
            <w:pPr>
              <w:snapToGrid w:val="0"/>
              <w:jc w:val="center"/>
              <w:rPr>
                <w:rFonts w:eastAsia="仿宋_GB2312" w:cs="Times New Roman"/>
                <w:b/>
                <w:sz w:val="24"/>
              </w:rPr>
            </w:pPr>
            <w:r>
              <w:rPr>
                <w:rFonts w:eastAsia="仿宋_GB2312" w:cs="Times New Roman"/>
                <w:b/>
                <w:sz w:val="24"/>
              </w:rPr>
              <w:t>样品提供</w:t>
            </w:r>
          </w:p>
        </w:tc>
        <w:tc>
          <w:tcPr>
            <w:tcW w:w="6755" w:type="dxa"/>
            <w:tcBorders>
              <w:top w:val="single" w:color="000000" w:sz="8" w:space="0"/>
              <w:left w:val="single" w:color="000000" w:sz="2" w:space="0"/>
              <w:bottom w:val="single" w:color="000000" w:sz="8" w:space="0"/>
              <w:right w:val="single" w:color="000000" w:sz="8" w:space="0"/>
            </w:tcBorders>
            <w:vAlign w:val="center"/>
          </w:tcPr>
          <w:p w14:paraId="65E6D5F8">
            <w:pPr>
              <w:rPr>
                <w:rFonts w:eastAsia="仿宋_GB2312" w:cs="Times New Roman"/>
                <w:b/>
                <w:sz w:val="24"/>
              </w:rPr>
            </w:pPr>
            <w:r>
              <w:rPr>
                <w:rFonts w:eastAsia="仿宋_GB2312" w:cs="Times New Roman"/>
                <w:kern w:val="0"/>
                <w:sz w:val="24"/>
              </w:rPr>
              <w:sym w:font="Wingdings" w:char="F0FE"/>
            </w:r>
            <w:r>
              <w:rPr>
                <w:rFonts w:eastAsia="仿宋_GB2312" w:cs="Times New Roman"/>
                <w:sz w:val="24"/>
              </w:rPr>
              <w:t>不要求提供。</w:t>
            </w:r>
          </w:p>
        </w:tc>
      </w:tr>
      <w:tr w14:paraId="2266F0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auto" w:sz="4" w:space="0"/>
              <w:bottom w:val="single" w:color="auto" w:sz="4" w:space="0"/>
              <w:right w:val="single" w:color="auto" w:sz="4" w:space="0"/>
            </w:tcBorders>
            <w:vAlign w:val="center"/>
          </w:tcPr>
          <w:p w14:paraId="43FAF796">
            <w:pPr>
              <w:snapToGrid w:val="0"/>
              <w:spacing w:before="156" w:beforeLines="50" w:after="156" w:afterLines="50"/>
              <w:jc w:val="center"/>
              <w:rPr>
                <w:rFonts w:eastAsia="仿宋_GB2312" w:cs="Times New Roman"/>
                <w:sz w:val="24"/>
              </w:rPr>
            </w:pPr>
            <w:r>
              <w:rPr>
                <w:rFonts w:eastAsia="仿宋_GB2312" w:cs="Times New Roman"/>
                <w:sz w:val="24"/>
              </w:rPr>
              <w:t>16</w:t>
            </w:r>
          </w:p>
        </w:tc>
        <w:tc>
          <w:tcPr>
            <w:tcW w:w="2142" w:type="dxa"/>
            <w:tcBorders>
              <w:top w:val="single" w:color="000000" w:sz="8" w:space="0"/>
              <w:left w:val="single" w:color="auto" w:sz="4" w:space="0"/>
              <w:bottom w:val="single" w:color="000000" w:sz="8" w:space="0"/>
              <w:right w:val="single" w:color="000000" w:sz="8" w:space="0"/>
            </w:tcBorders>
            <w:vAlign w:val="center"/>
          </w:tcPr>
          <w:p w14:paraId="0DF91B66">
            <w:pPr>
              <w:snapToGrid w:val="0"/>
              <w:jc w:val="center"/>
              <w:rPr>
                <w:rFonts w:eastAsia="仿宋_GB2312" w:cs="Times New Roman"/>
                <w:bCs/>
                <w:sz w:val="24"/>
              </w:rPr>
            </w:pPr>
            <w:r>
              <w:rPr>
                <w:rFonts w:eastAsia="仿宋_GB2312" w:cs="Times New Roman"/>
                <w:b/>
                <w:sz w:val="24"/>
              </w:rPr>
              <w:t>方案讲解演示</w:t>
            </w:r>
          </w:p>
        </w:tc>
        <w:tc>
          <w:tcPr>
            <w:tcW w:w="6755" w:type="dxa"/>
            <w:tcBorders>
              <w:top w:val="single" w:color="000000" w:sz="8" w:space="0"/>
              <w:left w:val="single" w:color="000000" w:sz="2" w:space="0"/>
              <w:bottom w:val="single" w:color="000000" w:sz="8" w:space="0"/>
              <w:right w:val="single" w:color="000000" w:sz="8" w:space="0"/>
            </w:tcBorders>
            <w:vAlign w:val="center"/>
          </w:tcPr>
          <w:p w14:paraId="289CCCBB">
            <w:pPr>
              <w:rPr>
                <w:rFonts w:eastAsia="仿宋_GB2312" w:cs="Times New Roman"/>
                <w:sz w:val="24"/>
                <w:lang w:val="zh-CN"/>
              </w:rPr>
            </w:pPr>
            <w:r>
              <w:rPr>
                <w:rFonts w:eastAsia="仿宋_GB2312" w:cs="Times New Roman"/>
                <w:kern w:val="0"/>
                <w:sz w:val="24"/>
              </w:rPr>
              <w:sym w:font="Wingdings" w:char="F0FE"/>
            </w:r>
            <w:r>
              <w:rPr>
                <w:rFonts w:eastAsia="仿宋_GB2312" w:cs="Times New Roman"/>
                <w:sz w:val="24"/>
              </w:rPr>
              <w:t>不组织。</w:t>
            </w:r>
          </w:p>
        </w:tc>
      </w:tr>
      <w:tr w14:paraId="57784A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28" w:hRule="atLeast"/>
          <w:jc w:val="center"/>
        </w:trPr>
        <w:tc>
          <w:tcPr>
            <w:tcW w:w="629" w:type="dxa"/>
            <w:tcBorders>
              <w:top w:val="single" w:color="auto" w:sz="4" w:space="0"/>
              <w:left w:val="single" w:color="auto" w:sz="4" w:space="0"/>
              <w:right w:val="single" w:color="auto" w:sz="4" w:space="0"/>
            </w:tcBorders>
            <w:vAlign w:val="center"/>
          </w:tcPr>
          <w:p w14:paraId="621260E7">
            <w:pPr>
              <w:snapToGrid w:val="0"/>
              <w:spacing w:before="156" w:beforeLines="50" w:after="156" w:afterLines="50"/>
              <w:jc w:val="center"/>
              <w:rPr>
                <w:rFonts w:eastAsia="仿宋_GB2312" w:cs="Times New Roman"/>
                <w:sz w:val="24"/>
              </w:rPr>
            </w:pPr>
            <w:r>
              <w:rPr>
                <w:rFonts w:eastAsia="仿宋_GB2312" w:cs="Times New Roman"/>
                <w:sz w:val="24"/>
              </w:rPr>
              <w:t>17</w:t>
            </w:r>
          </w:p>
        </w:tc>
        <w:tc>
          <w:tcPr>
            <w:tcW w:w="2142" w:type="dxa"/>
            <w:tcBorders>
              <w:top w:val="single" w:color="000000" w:sz="8" w:space="0"/>
              <w:left w:val="single" w:color="auto" w:sz="4" w:space="0"/>
              <w:right w:val="single" w:color="000000" w:sz="8" w:space="0"/>
            </w:tcBorders>
            <w:vAlign w:val="center"/>
          </w:tcPr>
          <w:p w14:paraId="761C787F">
            <w:pPr>
              <w:snapToGrid w:val="0"/>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人应当提供的资格、资信证明文件</w:t>
            </w:r>
          </w:p>
        </w:tc>
        <w:tc>
          <w:tcPr>
            <w:tcW w:w="6755" w:type="dxa"/>
            <w:tcBorders>
              <w:top w:val="single" w:color="000000" w:sz="8" w:space="0"/>
              <w:left w:val="single" w:color="000000" w:sz="2" w:space="0"/>
              <w:bottom w:val="single" w:color="000000" w:sz="8" w:space="0"/>
              <w:right w:val="single" w:color="000000" w:sz="8" w:space="0"/>
            </w:tcBorders>
            <w:vAlign w:val="center"/>
          </w:tcPr>
          <w:p w14:paraId="3D47A6A2">
            <w:pPr>
              <w:rPr>
                <w:rFonts w:eastAsia="仿宋_GB2312" w:cs="Times New Roman"/>
                <w:sz w:val="24"/>
              </w:rPr>
            </w:pPr>
            <w:r>
              <w:rPr>
                <w:rFonts w:eastAsia="仿宋_GB2312" w:cs="Times New Roman"/>
                <w:sz w:val="24"/>
              </w:rPr>
              <w:t>1.符合参加采购活动应当具备的一般条件的承诺函；</w:t>
            </w:r>
          </w:p>
          <w:p w14:paraId="00D0707E">
            <w:pPr>
              <w:rPr>
                <w:rFonts w:eastAsia="仿宋_GB2312" w:cs="Times New Roman"/>
                <w:sz w:val="24"/>
                <w:highlight w:val="yellow"/>
              </w:rPr>
            </w:pPr>
            <w:r>
              <w:rPr>
                <w:rFonts w:eastAsia="仿宋_GB2312" w:cs="Times New Roman"/>
                <w:sz w:val="24"/>
              </w:rPr>
              <w:t xml:space="preserve">2. </w:t>
            </w:r>
            <w:r>
              <w:rPr>
                <w:rFonts w:hint="eastAsia" w:eastAsia="仿宋_GB2312" w:cs="Times New Roman"/>
                <w:sz w:val="24"/>
                <w:lang w:eastAsia="zh-CN"/>
              </w:rPr>
              <w:t>响应</w:t>
            </w:r>
            <w:r>
              <w:rPr>
                <w:rFonts w:eastAsia="仿宋_GB2312" w:cs="Times New Roman"/>
                <w:sz w:val="24"/>
              </w:rPr>
              <w:t>人有效的“营业执照、税务登记证”或者“多证合一”后的营业执照等复印件（加盖公章）。</w:t>
            </w:r>
          </w:p>
        </w:tc>
      </w:tr>
      <w:tr w14:paraId="54796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CDD1039">
            <w:pPr>
              <w:snapToGrid w:val="0"/>
              <w:spacing w:before="156" w:beforeLines="50" w:after="156" w:afterLines="50"/>
              <w:jc w:val="center"/>
              <w:rPr>
                <w:rFonts w:eastAsia="仿宋_GB2312" w:cs="Times New Roman"/>
                <w:sz w:val="24"/>
              </w:rPr>
            </w:pPr>
            <w:r>
              <w:rPr>
                <w:rFonts w:eastAsia="仿宋_GB2312" w:cs="Times New Roman"/>
                <w:sz w:val="24"/>
              </w:rPr>
              <w:t>18</w:t>
            </w:r>
          </w:p>
        </w:tc>
        <w:tc>
          <w:tcPr>
            <w:tcW w:w="2142" w:type="dxa"/>
            <w:tcBorders>
              <w:top w:val="single" w:color="000000" w:sz="8" w:space="0"/>
              <w:left w:val="single" w:color="000000" w:sz="2" w:space="0"/>
              <w:bottom w:val="single" w:color="000000" w:sz="8" w:space="0"/>
              <w:right w:val="single" w:color="000000" w:sz="8" w:space="0"/>
            </w:tcBorders>
            <w:vAlign w:val="center"/>
          </w:tcPr>
          <w:p w14:paraId="07C43D64">
            <w:pPr>
              <w:snapToGrid w:val="0"/>
              <w:jc w:val="center"/>
              <w:rPr>
                <w:rFonts w:eastAsia="仿宋_GB2312" w:cs="Times New Roman"/>
                <w:b/>
                <w:sz w:val="24"/>
              </w:rPr>
            </w:pPr>
            <w:r>
              <w:rPr>
                <w:rFonts w:eastAsia="仿宋_GB2312" w:cs="Times New Roman"/>
                <w:b/>
                <w:sz w:val="24"/>
              </w:rPr>
              <w:t>报价要求</w:t>
            </w:r>
          </w:p>
        </w:tc>
        <w:tc>
          <w:tcPr>
            <w:tcW w:w="6755" w:type="dxa"/>
            <w:tcBorders>
              <w:top w:val="single" w:color="000000" w:sz="8" w:space="0"/>
              <w:left w:val="single" w:color="000000" w:sz="2" w:space="0"/>
              <w:bottom w:val="single" w:color="000000" w:sz="8" w:space="0"/>
              <w:right w:val="single" w:color="000000" w:sz="8" w:space="0"/>
            </w:tcBorders>
            <w:vAlign w:val="center"/>
          </w:tcPr>
          <w:p w14:paraId="0E73E146">
            <w:pPr>
              <w:snapToGrid w:val="0"/>
              <w:jc w:val="left"/>
              <w:rPr>
                <w:rFonts w:eastAsia="仿宋_GB2312" w:cs="Times New Roman"/>
                <w:kern w:val="0"/>
                <w:sz w:val="24"/>
                <w:lang w:val="zh-CN"/>
              </w:rPr>
            </w:pPr>
            <w:r>
              <w:rPr>
                <w:rFonts w:eastAsia="仿宋_GB2312" w:cs="Times New Roman"/>
                <w:kern w:val="0"/>
                <w:sz w:val="24"/>
                <w:lang w:val="zh-CN"/>
              </w:rPr>
              <w:t>有关本项目实施所需的所有费用（含税费）均计入报价。</w:t>
            </w:r>
            <w:r>
              <w:rPr>
                <w:rFonts w:hint="eastAsia" w:eastAsia="仿宋_GB2312" w:cs="Times New Roman"/>
                <w:b/>
                <w:bCs/>
                <w:kern w:val="0"/>
                <w:sz w:val="24"/>
                <w:lang w:val="zh-CN"/>
              </w:rPr>
              <w:t>响应</w:t>
            </w:r>
            <w:r>
              <w:rPr>
                <w:rFonts w:eastAsia="仿宋_GB2312" w:cs="Times New Roman"/>
                <w:b/>
                <w:bCs/>
                <w:kern w:val="0"/>
                <w:sz w:val="24"/>
                <w:lang w:val="zh-CN"/>
              </w:rPr>
              <w:t>文件</w:t>
            </w:r>
            <w:r>
              <w:rPr>
                <w:rFonts w:hint="eastAsia" w:eastAsia="仿宋_GB2312" w:cs="Times New Roman"/>
                <w:b/>
                <w:bCs/>
                <w:sz w:val="24"/>
                <w:lang w:eastAsia="zh-CN"/>
              </w:rPr>
              <w:t>响应文件开启</w:t>
            </w:r>
            <w:r>
              <w:rPr>
                <w:rFonts w:eastAsia="仿宋_GB2312" w:cs="Times New Roman"/>
                <w:b/>
                <w:bCs/>
                <w:sz w:val="24"/>
              </w:rPr>
              <w:t>一览表（报价表）是报价的唯一载体。</w:t>
            </w:r>
            <w:r>
              <w:rPr>
                <w:rFonts w:hint="eastAsia" w:eastAsia="仿宋_GB2312" w:cs="Times New Roman"/>
                <w:kern w:val="0"/>
                <w:sz w:val="24"/>
                <w:lang w:val="zh-CN"/>
              </w:rPr>
              <w:t>响应</w:t>
            </w:r>
            <w:r>
              <w:rPr>
                <w:rFonts w:eastAsia="仿宋_GB2312" w:cs="Times New Roman"/>
                <w:kern w:val="0"/>
                <w:sz w:val="24"/>
                <w:lang w:val="zh-CN"/>
              </w:rPr>
              <w:t>文件中价格全部采用人民币报价。</w:t>
            </w:r>
            <w:r>
              <w:rPr>
                <w:rFonts w:hint="eastAsia" w:eastAsia="仿宋_GB2312" w:cs="Times New Roman"/>
                <w:kern w:val="0"/>
                <w:sz w:val="24"/>
                <w:lang w:val="zh-CN"/>
              </w:rPr>
              <w:t>采购文件</w:t>
            </w:r>
            <w:r>
              <w:rPr>
                <w:rFonts w:eastAsia="仿宋_GB2312" w:cs="Times New Roman"/>
                <w:kern w:val="0"/>
                <w:sz w:val="24"/>
                <w:lang w:val="zh-CN"/>
              </w:rPr>
              <w:t>未列明，而</w:t>
            </w:r>
            <w:r>
              <w:rPr>
                <w:rFonts w:hint="eastAsia" w:eastAsia="仿宋_GB2312" w:cs="Times New Roman"/>
                <w:kern w:val="0"/>
                <w:sz w:val="24"/>
                <w:lang w:val="zh-CN"/>
              </w:rPr>
              <w:t>响应</w:t>
            </w:r>
            <w:r>
              <w:rPr>
                <w:rFonts w:eastAsia="仿宋_GB2312" w:cs="Times New Roman"/>
                <w:kern w:val="0"/>
                <w:sz w:val="24"/>
                <w:lang w:val="zh-CN"/>
              </w:rPr>
              <w:t>人认为必需的费用也需列入报价。</w:t>
            </w:r>
          </w:p>
          <w:p w14:paraId="0E95F9E6">
            <w:pPr>
              <w:snapToGrid w:val="0"/>
              <w:jc w:val="left"/>
              <w:rPr>
                <w:rFonts w:eastAsia="仿宋_GB2312" w:cs="Times New Roman"/>
                <w:b/>
                <w:kern w:val="0"/>
                <w:sz w:val="24"/>
                <w:lang w:val="zh-CN"/>
              </w:rPr>
            </w:pPr>
            <w:r>
              <w:rPr>
                <w:rFonts w:hint="eastAsia" w:eastAsia="仿宋_GB2312" w:cs="Times New Roman"/>
                <w:b/>
                <w:kern w:val="0"/>
                <w:sz w:val="24"/>
                <w:lang w:val="zh-CN"/>
              </w:rPr>
              <w:t>响应</w:t>
            </w:r>
            <w:r>
              <w:rPr>
                <w:rFonts w:eastAsia="仿宋_GB2312" w:cs="Times New Roman"/>
                <w:b/>
                <w:kern w:val="0"/>
                <w:sz w:val="24"/>
                <w:lang w:val="zh-CN"/>
              </w:rPr>
              <w:t>报价出现下列情形的，</w:t>
            </w:r>
            <w:r>
              <w:rPr>
                <w:rFonts w:hint="eastAsia" w:eastAsia="仿宋_GB2312" w:cs="Times New Roman"/>
                <w:b/>
                <w:kern w:val="0"/>
                <w:sz w:val="24"/>
                <w:lang w:val="zh-CN"/>
              </w:rPr>
              <w:t>响应</w:t>
            </w:r>
            <w:r>
              <w:rPr>
                <w:rFonts w:eastAsia="仿宋_GB2312" w:cs="Times New Roman"/>
                <w:b/>
                <w:kern w:val="0"/>
                <w:sz w:val="24"/>
                <w:lang w:val="zh-CN"/>
              </w:rPr>
              <w:t>无效：</w:t>
            </w:r>
          </w:p>
          <w:p w14:paraId="2AA09A43">
            <w:pPr>
              <w:snapToGrid w:val="0"/>
              <w:ind w:firstLine="240" w:firstLineChars="100"/>
              <w:jc w:val="left"/>
              <w:rPr>
                <w:rFonts w:eastAsia="仿宋_GB2312" w:cs="Times New Roman"/>
                <w:bCs/>
                <w:kern w:val="0"/>
                <w:sz w:val="24"/>
                <w:lang w:val="zh-CN"/>
              </w:rPr>
            </w:pPr>
            <w:r>
              <w:rPr>
                <w:rFonts w:hint="eastAsia" w:eastAsia="仿宋_GB2312" w:cs="Times New Roman"/>
                <w:bCs/>
                <w:kern w:val="0"/>
                <w:sz w:val="24"/>
                <w:lang w:val="zh-CN"/>
              </w:rPr>
              <w:t>响应</w:t>
            </w:r>
            <w:r>
              <w:rPr>
                <w:rFonts w:eastAsia="仿宋_GB2312" w:cs="Times New Roman"/>
                <w:bCs/>
                <w:kern w:val="0"/>
                <w:sz w:val="24"/>
                <w:lang w:val="zh-CN"/>
              </w:rPr>
              <w:t>文件出现不是唯一的、有选择性</w:t>
            </w:r>
            <w:r>
              <w:rPr>
                <w:rFonts w:hint="eastAsia" w:eastAsia="仿宋_GB2312" w:cs="Times New Roman"/>
                <w:bCs/>
                <w:kern w:val="0"/>
                <w:sz w:val="24"/>
                <w:lang w:val="zh-CN"/>
              </w:rPr>
              <w:t>响应</w:t>
            </w:r>
            <w:r>
              <w:rPr>
                <w:rFonts w:eastAsia="仿宋_GB2312" w:cs="Times New Roman"/>
                <w:bCs/>
                <w:kern w:val="0"/>
                <w:sz w:val="24"/>
                <w:lang w:val="zh-CN"/>
              </w:rPr>
              <w:t>报价的；</w:t>
            </w:r>
          </w:p>
          <w:p w14:paraId="6E4ACE89">
            <w:pPr>
              <w:snapToGrid w:val="0"/>
              <w:ind w:firstLine="240" w:firstLineChars="100"/>
              <w:jc w:val="left"/>
              <w:rPr>
                <w:rFonts w:eastAsia="仿宋_GB2312" w:cs="Times New Roman"/>
                <w:bCs/>
                <w:kern w:val="0"/>
                <w:sz w:val="24"/>
                <w:lang w:val="zh-CN"/>
              </w:rPr>
            </w:pPr>
            <w:r>
              <w:rPr>
                <w:rFonts w:hint="eastAsia" w:eastAsia="仿宋_GB2312" w:cs="Times New Roman"/>
                <w:bCs/>
                <w:kern w:val="0"/>
                <w:sz w:val="24"/>
                <w:lang w:val="zh-CN"/>
              </w:rPr>
              <w:t>响应</w:t>
            </w:r>
            <w:r>
              <w:rPr>
                <w:rFonts w:eastAsia="仿宋_GB2312" w:cs="Times New Roman"/>
                <w:bCs/>
                <w:kern w:val="0"/>
                <w:sz w:val="24"/>
                <w:lang w:val="zh-CN"/>
              </w:rPr>
              <w:t>报价超过</w:t>
            </w:r>
            <w:r>
              <w:rPr>
                <w:rFonts w:hint="eastAsia" w:eastAsia="仿宋_GB2312" w:cs="Times New Roman"/>
                <w:bCs/>
                <w:kern w:val="0"/>
                <w:sz w:val="24"/>
                <w:lang w:val="zh-CN"/>
              </w:rPr>
              <w:t>采购文件</w:t>
            </w:r>
            <w:r>
              <w:rPr>
                <w:rFonts w:eastAsia="仿宋_GB2312" w:cs="Times New Roman"/>
                <w:bCs/>
                <w:kern w:val="0"/>
                <w:sz w:val="24"/>
                <w:lang w:val="zh-CN"/>
              </w:rPr>
              <w:t>中规定的预算金额或者最高限价的;</w:t>
            </w:r>
          </w:p>
          <w:p w14:paraId="46E24193">
            <w:pPr>
              <w:ind w:firstLine="240" w:firstLineChars="100"/>
              <w:rPr>
                <w:rFonts w:eastAsia="仿宋_GB2312" w:cs="Times New Roman"/>
                <w:bCs/>
                <w:sz w:val="24"/>
              </w:rPr>
            </w:pPr>
            <w:r>
              <w:rPr>
                <w:rFonts w:eastAsia="仿宋_GB2312" w:cs="Times New Roman"/>
                <w:bCs/>
                <w:kern w:val="0"/>
                <w:sz w:val="24"/>
              </w:rPr>
              <w:t>报价明显低于其他通过符合性审查</w:t>
            </w:r>
            <w:r>
              <w:rPr>
                <w:rFonts w:hint="eastAsia" w:eastAsia="仿宋_GB2312" w:cs="Times New Roman"/>
                <w:bCs/>
                <w:kern w:val="0"/>
                <w:sz w:val="24"/>
                <w:lang w:eastAsia="zh-CN"/>
              </w:rPr>
              <w:t>响应</w:t>
            </w:r>
            <w:r>
              <w:rPr>
                <w:rFonts w:eastAsia="仿宋_GB2312" w:cs="Times New Roman"/>
                <w:bCs/>
                <w:kern w:val="0"/>
                <w:sz w:val="24"/>
              </w:rPr>
              <w:t>人的报价，有可能影响产品质量或者不能诚信履约的，未能按要求提供书面说明或者提交相关证明材料证明其报价合理性的</w:t>
            </w:r>
            <w:r>
              <w:rPr>
                <w:rFonts w:eastAsia="仿宋_GB2312" w:cs="Times New Roman"/>
                <w:bCs/>
                <w:sz w:val="24"/>
                <w:szCs w:val="21"/>
              </w:rPr>
              <w:t>;</w:t>
            </w:r>
          </w:p>
          <w:p w14:paraId="70FA7C24">
            <w:pPr>
              <w:ind w:firstLine="240" w:firstLineChars="100"/>
              <w:rPr>
                <w:rFonts w:eastAsia="仿宋_GB2312" w:cs="Times New Roman"/>
                <w:sz w:val="24"/>
              </w:rPr>
            </w:pPr>
            <w:r>
              <w:rPr>
                <w:rFonts w:hint="eastAsia" w:eastAsia="仿宋_GB2312" w:cs="Times New Roman"/>
                <w:bCs/>
                <w:kern w:val="0"/>
                <w:sz w:val="24"/>
                <w:lang w:eastAsia="zh-CN"/>
              </w:rPr>
              <w:t>响应</w:t>
            </w:r>
            <w:r>
              <w:rPr>
                <w:rFonts w:eastAsia="仿宋_GB2312" w:cs="Times New Roman"/>
                <w:bCs/>
                <w:kern w:val="0"/>
                <w:sz w:val="24"/>
              </w:rPr>
              <w:t>人对根据修正原则修正后的报价不确认的</w:t>
            </w:r>
            <w:r>
              <w:rPr>
                <w:rFonts w:eastAsia="仿宋_GB2312" w:cs="Times New Roman"/>
                <w:bCs/>
                <w:sz w:val="24"/>
              </w:rPr>
              <w:t>。</w:t>
            </w:r>
          </w:p>
        </w:tc>
      </w:tr>
      <w:tr w14:paraId="1185AB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043DCC4">
            <w:pPr>
              <w:snapToGrid w:val="0"/>
              <w:spacing w:before="156" w:beforeLines="50" w:after="156" w:afterLines="50"/>
              <w:jc w:val="center"/>
              <w:rPr>
                <w:rFonts w:eastAsia="仿宋_GB2312" w:cs="Times New Roman"/>
                <w:sz w:val="24"/>
              </w:rPr>
            </w:pPr>
            <w:r>
              <w:rPr>
                <w:rFonts w:eastAsia="仿宋_GB2312" w:cs="Times New Roman"/>
                <w:sz w:val="24"/>
              </w:rPr>
              <w:t>19</w:t>
            </w:r>
          </w:p>
        </w:tc>
        <w:tc>
          <w:tcPr>
            <w:tcW w:w="2142" w:type="dxa"/>
            <w:tcBorders>
              <w:top w:val="single" w:color="000000" w:sz="8" w:space="0"/>
              <w:left w:val="single" w:color="000000" w:sz="2" w:space="0"/>
              <w:bottom w:val="single" w:color="000000" w:sz="8" w:space="0"/>
              <w:right w:val="single" w:color="000000" w:sz="8" w:space="0"/>
            </w:tcBorders>
            <w:vAlign w:val="center"/>
          </w:tcPr>
          <w:p w14:paraId="56791CE0">
            <w:pPr>
              <w:snapToGrid w:val="0"/>
              <w:jc w:val="center"/>
              <w:rPr>
                <w:rFonts w:eastAsia="仿宋_GB2312" w:cs="Times New Roman"/>
                <w:b/>
                <w:sz w:val="24"/>
              </w:rPr>
            </w:pPr>
            <w:r>
              <w:rPr>
                <w:rFonts w:eastAsia="仿宋_GB2312" w:cs="Times New Roman"/>
                <w:b/>
                <w:sz w:val="24"/>
              </w:rPr>
              <w:t xml:space="preserve">备注 </w:t>
            </w:r>
          </w:p>
        </w:tc>
        <w:tc>
          <w:tcPr>
            <w:tcW w:w="6755" w:type="dxa"/>
            <w:tcBorders>
              <w:top w:val="single" w:color="000000" w:sz="8" w:space="0"/>
              <w:left w:val="single" w:color="000000" w:sz="2" w:space="0"/>
              <w:bottom w:val="single" w:color="000000" w:sz="8" w:space="0"/>
              <w:right w:val="single" w:color="000000" w:sz="8" w:space="0"/>
            </w:tcBorders>
            <w:vAlign w:val="center"/>
          </w:tcPr>
          <w:p w14:paraId="7F5596C3">
            <w:pPr>
              <w:rPr>
                <w:rFonts w:eastAsia="仿宋_GB2312" w:cs="Times New Roman"/>
                <w:kern w:val="28"/>
                <w:sz w:val="24"/>
              </w:rPr>
            </w:pPr>
            <w:r>
              <w:rPr>
                <w:rFonts w:eastAsia="仿宋_GB2312" w:cs="Times New Roman"/>
                <w:sz w:val="24"/>
              </w:rPr>
              <w:t>以上内容如有变化将另行通知，如通知其中某一内容发生变化，其余未提及的内容将不作变动。如发现</w:t>
            </w:r>
            <w:r>
              <w:rPr>
                <w:rFonts w:hint="eastAsia" w:eastAsia="仿宋_GB2312" w:cs="Times New Roman"/>
                <w:sz w:val="24"/>
              </w:rPr>
              <w:t>采购文件</w:t>
            </w:r>
            <w:r>
              <w:rPr>
                <w:rFonts w:eastAsia="仿宋_GB2312" w:cs="Times New Roman"/>
                <w:sz w:val="24"/>
              </w:rPr>
              <w:t>及其</w:t>
            </w:r>
            <w:r>
              <w:rPr>
                <w:rFonts w:hint="eastAsia" w:eastAsia="仿宋_GB2312" w:cs="Times New Roman"/>
                <w:sz w:val="24"/>
                <w:lang w:eastAsia="zh-CN"/>
              </w:rPr>
              <w:t>评审</w:t>
            </w:r>
            <w:r>
              <w:rPr>
                <w:rFonts w:eastAsia="仿宋_GB2312" w:cs="Times New Roman"/>
                <w:sz w:val="24"/>
              </w:rPr>
              <w:t>办法中存在含糊不清、相互矛盾、多种含义以及歧视性不公正条款或违法违规等内容时，请在</w:t>
            </w:r>
            <w:r>
              <w:rPr>
                <w:rFonts w:hint="eastAsia" w:eastAsia="仿宋_GB2312" w:cs="Times New Roman"/>
                <w:sz w:val="24"/>
                <w:lang w:eastAsia="zh-CN"/>
              </w:rPr>
              <w:t>响应</w:t>
            </w:r>
            <w:r>
              <w:rPr>
                <w:rFonts w:eastAsia="仿宋_GB2312" w:cs="Times New Roman"/>
                <w:sz w:val="24"/>
              </w:rPr>
              <w:t>截止时间三日前同时向</w:t>
            </w:r>
            <w:r>
              <w:rPr>
                <w:rFonts w:hint="eastAsia" w:eastAsia="仿宋_GB2312" w:cs="Times New Roman"/>
                <w:sz w:val="24"/>
              </w:rPr>
              <w:t>采购方</w:t>
            </w:r>
            <w:r>
              <w:rPr>
                <w:rFonts w:eastAsia="仿宋_GB2312" w:cs="Times New Roman"/>
                <w:sz w:val="24"/>
              </w:rPr>
              <w:t>书面反映，逾期不得再对</w:t>
            </w:r>
            <w:r>
              <w:rPr>
                <w:rFonts w:hint="eastAsia" w:eastAsia="仿宋_GB2312" w:cs="Times New Roman"/>
                <w:sz w:val="24"/>
              </w:rPr>
              <w:t>采购文件</w:t>
            </w:r>
            <w:r>
              <w:rPr>
                <w:rFonts w:eastAsia="仿宋_GB2312" w:cs="Times New Roman"/>
                <w:sz w:val="24"/>
              </w:rPr>
              <w:t>的条款提出询问。书面询问请发至联系人邮箱：</w:t>
            </w:r>
            <w:r>
              <w:rPr>
                <w:rFonts w:hint="eastAsia" w:eastAsia="仿宋_GB2312" w:cs="Times New Roman"/>
                <w:sz w:val="24"/>
              </w:rPr>
              <w:t>lumengyao@hzzbco.com</w:t>
            </w:r>
            <w:r>
              <w:rPr>
                <w:rFonts w:eastAsia="仿宋_GB2312" w:cs="Times New Roman"/>
                <w:sz w:val="24"/>
              </w:rPr>
              <w:t xml:space="preserve"> 。采购人应当</w:t>
            </w:r>
            <w:r>
              <w:rPr>
                <w:rFonts w:eastAsia="仿宋_GB2312" w:cs="Times New Roman"/>
                <w:sz w:val="24"/>
                <w:lang w:val="zh-CN"/>
              </w:rPr>
              <w:t>在3</w:t>
            </w:r>
            <w:r>
              <w:rPr>
                <w:rFonts w:eastAsia="仿宋_GB2312" w:cs="Times New Roman"/>
                <w:sz w:val="24"/>
              </w:rPr>
              <w:t>个工作日</w:t>
            </w:r>
            <w:r>
              <w:rPr>
                <w:rFonts w:eastAsia="仿宋_GB2312" w:cs="Times New Roman"/>
                <w:sz w:val="24"/>
                <w:lang w:val="zh-CN"/>
              </w:rPr>
              <w:t>内对</w:t>
            </w:r>
            <w:r>
              <w:rPr>
                <w:rFonts w:hint="eastAsia" w:eastAsia="仿宋_GB2312" w:cs="Times New Roman"/>
                <w:sz w:val="24"/>
                <w:lang w:eastAsia="zh-CN"/>
              </w:rPr>
              <w:t>响应</w:t>
            </w:r>
            <w:r>
              <w:rPr>
                <w:rFonts w:eastAsia="仿宋_GB2312" w:cs="Times New Roman"/>
                <w:sz w:val="24"/>
              </w:rPr>
              <w:t>人</w:t>
            </w:r>
            <w:r>
              <w:rPr>
                <w:rFonts w:eastAsia="仿宋_GB2312" w:cs="Times New Roman"/>
                <w:sz w:val="24"/>
                <w:lang w:val="zh-CN"/>
              </w:rPr>
              <w:t>依法提出的</w:t>
            </w:r>
            <w:r>
              <w:rPr>
                <w:rFonts w:eastAsia="仿宋_GB2312" w:cs="Times New Roman"/>
                <w:sz w:val="24"/>
              </w:rPr>
              <w:t>质疑</w:t>
            </w:r>
            <w:r>
              <w:rPr>
                <w:rFonts w:eastAsia="仿宋_GB2312" w:cs="Times New Roman"/>
                <w:sz w:val="24"/>
                <w:lang w:val="zh-CN"/>
              </w:rPr>
              <w:t>询问作出答复，但答复的内容不得涉及商业秘密。</w:t>
            </w:r>
          </w:p>
        </w:tc>
      </w:tr>
    </w:tbl>
    <w:p w14:paraId="5C52DA46">
      <w:pPr>
        <w:spacing w:line="360" w:lineRule="auto"/>
        <w:jc w:val="center"/>
        <w:rPr>
          <w:rFonts w:eastAsia="仿宋"/>
          <w:b/>
          <w:sz w:val="32"/>
          <w:szCs w:val="32"/>
        </w:rPr>
        <w:sectPr>
          <w:footerReference r:id="rId3" w:type="default"/>
          <w:pgSz w:w="11906" w:h="16838"/>
          <w:pgMar w:top="2098" w:right="1588" w:bottom="1984" w:left="1588" w:header="851" w:footer="992" w:gutter="0"/>
          <w:cols w:space="720" w:num="1"/>
          <w:docGrid w:type="linesAndChars" w:linePitch="312" w:charSpace="0"/>
        </w:sectPr>
      </w:pPr>
    </w:p>
    <w:p w14:paraId="53874675">
      <w:pPr>
        <w:spacing w:line="360" w:lineRule="auto"/>
        <w:jc w:val="center"/>
        <w:rPr>
          <w:rFonts w:eastAsia="黑体"/>
          <w:bCs/>
          <w:sz w:val="32"/>
          <w:szCs w:val="32"/>
        </w:rPr>
      </w:pPr>
      <w:r>
        <w:rPr>
          <w:rFonts w:eastAsia="黑体"/>
          <w:bCs/>
          <w:sz w:val="32"/>
          <w:szCs w:val="32"/>
        </w:rPr>
        <w:t>一、总  则</w:t>
      </w:r>
    </w:p>
    <w:p w14:paraId="07A6D764">
      <w:pPr>
        <w:spacing w:line="560" w:lineRule="exact"/>
        <w:rPr>
          <w:rFonts w:eastAsia="仿宋_GB2312"/>
          <w:b/>
          <w:bCs/>
          <w:sz w:val="28"/>
          <w:szCs w:val="28"/>
        </w:rPr>
      </w:pPr>
      <w:r>
        <w:rPr>
          <w:rFonts w:eastAsia="仿宋_GB2312"/>
          <w:b/>
          <w:bCs/>
          <w:sz w:val="28"/>
          <w:szCs w:val="28"/>
        </w:rPr>
        <w:t>1. 适用范围</w:t>
      </w:r>
    </w:p>
    <w:p w14:paraId="26A1C57C">
      <w:pPr>
        <w:spacing w:line="560" w:lineRule="exact"/>
        <w:ind w:firstLine="560" w:firstLineChars="200"/>
        <w:rPr>
          <w:rFonts w:eastAsia="仿宋_GB2312"/>
          <w:sz w:val="28"/>
          <w:szCs w:val="28"/>
        </w:rPr>
      </w:pPr>
      <w:r>
        <w:rPr>
          <w:rFonts w:eastAsia="仿宋_GB2312"/>
          <w:sz w:val="28"/>
          <w:szCs w:val="28"/>
        </w:rPr>
        <w:t>本</w:t>
      </w:r>
      <w:r>
        <w:rPr>
          <w:rFonts w:hint="eastAsia" w:eastAsia="仿宋_GB2312"/>
          <w:sz w:val="28"/>
          <w:szCs w:val="28"/>
        </w:rPr>
        <w:t>采购文件</w:t>
      </w:r>
      <w:r>
        <w:rPr>
          <w:rFonts w:eastAsia="仿宋_GB2312"/>
          <w:sz w:val="28"/>
          <w:szCs w:val="28"/>
        </w:rPr>
        <w:t>适用于该项目的</w:t>
      </w:r>
      <w:r>
        <w:rPr>
          <w:rFonts w:hint="eastAsia" w:eastAsia="仿宋_GB2312"/>
          <w:sz w:val="28"/>
          <w:szCs w:val="28"/>
        </w:rPr>
        <w:t>采购</w:t>
      </w:r>
      <w:r>
        <w:rPr>
          <w:rFonts w:eastAsia="仿宋_GB2312"/>
          <w:sz w:val="28"/>
          <w:szCs w:val="28"/>
        </w:rPr>
        <w:t>、</w:t>
      </w:r>
      <w:r>
        <w:rPr>
          <w:rFonts w:hint="eastAsia" w:eastAsia="仿宋_GB2312"/>
          <w:sz w:val="28"/>
          <w:szCs w:val="28"/>
          <w:lang w:eastAsia="zh-CN"/>
        </w:rPr>
        <w:t>响应</w:t>
      </w:r>
      <w:r>
        <w:rPr>
          <w:rFonts w:eastAsia="仿宋_GB2312"/>
          <w:sz w:val="28"/>
          <w:szCs w:val="28"/>
        </w:rPr>
        <w:t>、</w:t>
      </w:r>
      <w:r>
        <w:rPr>
          <w:rFonts w:hint="eastAsia" w:eastAsia="仿宋_GB2312"/>
          <w:sz w:val="28"/>
          <w:szCs w:val="28"/>
          <w:lang w:eastAsia="zh-CN"/>
        </w:rPr>
        <w:t>响应文件开启</w:t>
      </w:r>
      <w:r>
        <w:rPr>
          <w:rFonts w:eastAsia="仿宋_GB2312"/>
          <w:sz w:val="28"/>
          <w:szCs w:val="28"/>
        </w:rPr>
        <w:t>、资格审查及信用信息查询、</w:t>
      </w:r>
      <w:r>
        <w:rPr>
          <w:rFonts w:hint="eastAsia" w:eastAsia="仿宋_GB2312"/>
          <w:sz w:val="28"/>
          <w:szCs w:val="28"/>
          <w:lang w:eastAsia="zh-CN"/>
        </w:rPr>
        <w:t>评审</w:t>
      </w:r>
      <w:r>
        <w:rPr>
          <w:rFonts w:eastAsia="仿宋_GB2312"/>
          <w:sz w:val="28"/>
          <w:szCs w:val="28"/>
        </w:rPr>
        <w:t>、定标、合同、验收等行为（法律、法规另有规定的，从其规定）。</w:t>
      </w:r>
    </w:p>
    <w:p w14:paraId="2721FBB1">
      <w:pPr>
        <w:spacing w:line="560" w:lineRule="exact"/>
        <w:rPr>
          <w:rFonts w:eastAsia="仿宋_GB2312"/>
          <w:b/>
          <w:bCs/>
          <w:sz w:val="28"/>
          <w:szCs w:val="28"/>
        </w:rPr>
      </w:pPr>
      <w:r>
        <w:rPr>
          <w:rFonts w:eastAsia="仿宋_GB2312"/>
          <w:b/>
          <w:bCs/>
          <w:sz w:val="28"/>
          <w:szCs w:val="28"/>
        </w:rPr>
        <w:t>2. 定义</w:t>
      </w:r>
    </w:p>
    <w:p w14:paraId="5DC18061">
      <w:pPr>
        <w:spacing w:line="560" w:lineRule="exact"/>
        <w:ind w:firstLine="560" w:firstLineChars="200"/>
        <w:rPr>
          <w:rFonts w:eastAsia="仿宋_GB2312"/>
          <w:sz w:val="28"/>
          <w:szCs w:val="28"/>
        </w:rPr>
      </w:pPr>
      <w:r>
        <w:rPr>
          <w:rFonts w:eastAsia="仿宋_GB2312"/>
          <w:sz w:val="28"/>
          <w:szCs w:val="28"/>
        </w:rPr>
        <w:t>2.1 “采购人”系指</w:t>
      </w:r>
      <w:r>
        <w:rPr>
          <w:rFonts w:hint="eastAsia" w:eastAsia="仿宋_GB2312"/>
          <w:sz w:val="28"/>
          <w:szCs w:val="28"/>
        </w:rPr>
        <w:t>采购公告</w:t>
      </w:r>
      <w:r>
        <w:rPr>
          <w:rFonts w:eastAsia="仿宋_GB2312"/>
          <w:sz w:val="28"/>
          <w:szCs w:val="28"/>
        </w:rPr>
        <w:t>中载明的本项目的采购人。</w:t>
      </w:r>
    </w:p>
    <w:p w14:paraId="6366E33A">
      <w:pPr>
        <w:spacing w:line="560" w:lineRule="exact"/>
        <w:ind w:firstLine="560" w:firstLineChars="200"/>
        <w:rPr>
          <w:rFonts w:eastAsia="仿宋_GB2312"/>
          <w:sz w:val="28"/>
          <w:szCs w:val="28"/>
        </w:rPr>
      </w:pPr>
      <w:r>
        <w:rPr>
          <w:rFonts w:eastAsia="仿宋_GB2312"/>
          <w:sz w:val="28"/>
          <w:szCs w:val="28"/>
        </w:rPr>
        <w:t>2.2“</w:t>
      </w:r>
      <w:r>
        <w:rPr>
          <w:rFonts w:hint="eastAsia" w:eastAsia="仿宋_GB2312"/>
          <w:sz w:val="28"/>
          <w:szCs w:val="28"/>
          <w:lang w:eastAsia="zh-CN"/>
        </w:rPr>
        <w:t>响应</w:t>
      </w:r>
      <w:r>
        <w:rPr>
          <w:rFonts w:eastAsia="仿宋_GB2312"/>
          <w:sz w:val="28"/>
          <w:szCs w:val="28"/>
        </w:rPr>
        <w:t>人”系指是指响应</w:t>
      </w:r>
      <w:r>
        <w:rPr>
          <w:rFonts w:hint="eastAsia" w:eastAsia="仿宋_GB2312"/>
          <w:sz w:val="28"/>
          <w:szCs w:val="28"/>
        </w:rPr>
        <w:t>采购</w:t>
      </w:r>
      <w:r>
        <w:rPr>
          <w:rFonts w:eastAsia="仿宋_GB2312"/>
          <w:sz w:val="28"/>
          <w:szCs w:val="28"/>
        </w:rPr>
        <w:t>、参加</w:t>
      </w:r>
      <w:r>
        <w:rPr>
          <w:rFonts w:hint="eastAsia" w:eastAsia="仿宋_GB2312"/>
          <w:sz w:val="28"/>
          <w:szCs w:val="28"/>
          <w:lang w:eastAsia="zh-CN"/>
        </w:rPr>
        <w:t>响应</w:t>
      </w:r>
      <w:r>
        <w:rPr>
          <w:rFonts w:eastAsia="仿宋_GB2312"/>
          <w:sz w:val="28"/>
          <w:szCs w:val="28"/>
        </w:rPr>
        <w:t>竞争的法人。</w:t>
      </w:r>
    </w:p>
    <w:p w14:paraId="7D2807AD">
      <w:pPr>
        <w:spacing w:line="560" w:lineRule="exact"/>
        <w:ind w:firstLine="560" w:firstLineChars="200"/>
        <w:rPr>
          <w:rFonts w:eastAsia="仿宋_GB2312"/>
          <w:sz w:val="28"/>
          <w:szCs w:val="28"/>
        </w:rPr>
      </w:pPr>
      <w:r>
        <w:rPr>
          <w:rFonts w:eastAsia="仿宋_GB2312"/>
          <w:sz w:val="28"/>
          <w:szCs w:val="28"/>
        </w:rPr>
        <w:t>2.3 “负责人”系指法人企业的法定负责人。</w:t>
      </w:r>
    </w:p>
    <w:p w14:paraId="03BB6F5D">
      <w:pPr>
        <w:spacing w:line="560" w:lineRule="exact"/>
        <w:ind w:firstLine="560" w:firstLineChars="200"/>
        <w:rPr>
          <w:rFonts w:eastAsia="仿宋_GB2312"/>
          <w:sz w:val="28"/>
          <w:szCs w:val="28"/>
        </w:rPr>
      </w:pPr>
      <w:r>
        <w:rPr>
          <w:rFonts w:eastAsia="仿宋_GB2312"/>
          <w:sz w:val="28"/>
          <w:szCs w:val="28"/>
        </w:rPr>
        <w:t>2.4 “▲”系指实质性要求条款，“</w:t>
      </w:r>
      <w:r>
        <w:rPr>
          <w:rFonts w:eastAsia="仿宋_GB2312"/>
          <w:sz w:val="28"/>
          <w:szCs w:val="28"/>
        </w:rPr>
        <w:sym w:font="Wingdings" w:char="00A8"/>
      </w:r>
      <w:r>
        <w:rPr>
          <w:rFonts w:eastAsia="仿宋_GB2312"/>
          <w:sz w:val="28"/>
          <w:szCs w:val="28"/>
        </w:rPr>
        <w:t>”系指适用本项目的要求，“☐”系指不适用本项目的要求。</w:t>
      </w:r>
    </w:p>
    <w:p w14:paraId="48ABEB79">
      <w:pPr>
        <w:spacing w:line="560" w:lineRule="exact"/>
        <w:rPr>
          <w:rFonts w:eastAsia="仿宋_GB2312"/>
          <w:b/>
          <w:bCs/>
          <w:sz w:val="28"/>
          <w:szCs w:val="28"/>
        </w:rPr>
      </w:pPr>
      <w:r>
        <w:rPr>
          <w:rFonts w:eastAsia="仿宋_GB2312"/>
          <w:b/>
          <w:bCs/>
          <w:sz w:val="28"/>
          <w:szCs w:val="28"/>
        </w:rPr>
        <w:t>3. 询问、质疑</w:t>
      </w:r>
    </w:p>
    <w:p w14:paraId="06754CA3">
      <w:pPr>
        <w:spacing w:line="560" w:lineRule="exact"/>
        <w:ind w:firstLine="560" w:firstLineChars="200"/>
        <w:rPr>
          <w:rFonts w:eastAsia="仿宋_GB2312"/>
          <w:sz w:val="28"/>
          <w:szCs w:val="28"/>
        </w:rPr>
      </w:pPr>
      <w:r>
        <w:rPr>
          <w:rFonts w:eastAsia="仿宋_GB2312"/>
          <w:sz w:val="28"/>
          <w:szCs w:val="28"/>
        </w:rPr>
        <w:t>3.1</w:t>
      </w:r>
      <w:r>
        <w:rPr>
          <w:rFonts w:hint="eastAsia" w:eastAsia="仿宋_GB2312"/>
          <w:sz w:val="28"/>
          <w:szCs w:val="28"/>
          <w:lang w:eastAsia="zh-CN"/>
        </w:rPr>
        <w:t>响应</w:t>
      </w:r>
      <w:r>
        <w:rPr>
          <w:rFonts w:eastAsia="仿宋_GB2312"/>
          <w:sz w:val="28"/>
          <w:szCs w:val="28"/>
        </w:rPr>
        <w:t>人询问</w:t>
      </w:r>
    </w:p>
    <w:p w14:paraId="5D09CE39">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人对采购活动事项有疑问的，可以提出询问，如发现</w:t>
      </w:r>
      <w:r>
        <w:rPr>
          <w:rFonts w:hint="eastAsia" w:eastAsia="仿宋_GB2312"/>
          <w:sz w:val="28"/>
          <w:szCs w:val="28"/>
        </w:rPr>
        <w:t>采购文件</w:t>
      </w:r>
      <w:r>
        <w:rPr>
          <w:rFonts w:eastAsia="仿宋_GB2312"/>
          <w:sz w:val="28"/>
          <w:szCs w:val="28"/>
        </w:rPr>
        <w:t>及其</w:t>
      </w:r>
      <w:r>
        <w:rPr>
          <w:rFonts w:hint="eastAsia" w:eastAsia="仿宋_GB2312"/>
          <w:sz w:val="28"/>
          <w:szCs w:val="28"/>
          <w:lang w:eastAsia="zh-CN"/>
        </w:rPr>
        <w:t>评审</w:t>
      </w:r>
      <w:r>
        <w:rPr>
          <w:rFonts w:eastAsia="仿宋_GB2312"/>
          <w:sz w:val="28"/>
          <w:szCs w:val="28"/>
        </w:rPr>
        <w:t>办法中存在含糊不清、相互矛盾、多种含义以及歧视性不公正条款或违法违规等内容时，请在</w:t>
      </w:r>
      <w:r>
        <w:rPr>
          <w:rFonts w:hint="eastAsia" w:eastAsia="仿宋_GB2312"/>
          <w:sz w:val="28"/>
          <w:szCs w:val="28"/>
          <w:lang w:eastAsia="zh-CN"/>
        </w:rPr>
        <w:t>响应</w:t>
      </w:r>
      <w:r>
        <w:rPr>
          <w:rFonts w:eastAsia="仿宋_GB2312"/>
          <w:sz w:val="28"/>
          <w:szCs w:val="28"/>
        </w:rPr>
        <w:t>截止时间三日前同时向采购人书面反映，逾期不得再对</w:t>
      </w:r>
      <w:r>
        <w:rPr>
          <w:rFonts w:hint="eastAsia" w:eastAsia="仿宋_GB2312"/>
          <w:sz w:val="28"/>
          <w:szCs w:val="28"/>
        </w:rPr>
        <w:t>采购文件</w:t>
      </w:r>
      <w:r>
        <w:rPr>
          <w:rFonts w:eastAsia="仿宋_GB2312"/>
          <w:sz w:val="28"/>
          <w:szCs w:val="28"/>
        </w:rPr>
        <w:t>的条款提出询问。书面询问请发至联系人邮箱：</w:t>
      </w:r>
      <w:r>
        <w:rPr>
          <w:rFonts w:hint="eastAsia" w:eastAsia="仿宋_GB2312"/>
          <w:sz w:val="28"/>
          <w:szCs w:val="28"/>
        </w:rPr>
        <w:t>lumengyao@hzzbco.com</w:t>
      </w:r>
      <w:r>
        <w:rPr>
          <w:rFonts w:eastAsia="仿宋_GB2312"/>
          <w:sz w:val="28"/>
          <w:szCs w:val="28"/>
        </w:rPr>
        <w:t xml:space="preserve"> 。采购人应当</w:t>
      </w:r>
      <w:r>
        <w:rPr>
          <w:rFonts w:eastAsia="仿宋_GB2312"/>
          <w:sz w:val="28"/>
          <w:szCs w:val="28"/>
          <w:lang w:val="zh-CN"/>
        </w:rPr>
        <w:t>在3</w:t>
      </w:r>
      <w:r>
        <w:rPr>
          <w:rFonts w:eastAsia="仿宋_GB2312"/>
          <w:sz w:val="28"/>
          <w:szCs w:val="28"/>
        </w:rPr>
        <w:t>个工作日</w:t>
      </w:r>
      <w:r>
        <w:rPr>
          <w:rFonts w:eastAsia="仿宋_GB2312"/>
          <w:sz w:val="28"/>
          <w:szCs w:val="28"/>
          <w:lang w:val="zh-CN"/>
        </w:rPr>
        <w:t>内对</w:t>
      </w:r>
      <w:r>
        <w:rPr>
          <w:rFonts w:hint="eastAsia" w:eastAsia="仿宋_GB2312"/>
          <w:sz w:val="28"/>
          <w:szCs w:val="28"/>
          <w:lang w:eastAsia="zh-CN"/>
        </w:rPr>
        <w:t>响应</w:t>
      </w:r>
      <w:r>
        <w:rPr>
          <w:rFonts w:eastAsia="仿宋_GB2312"/>
          <w:sz w:val="28"/>
          <w:szCs w:val="28"/>
        </w:rPr>
        <w:t>人</w:t>
      </w:r>
      <w:r>
        <w:rPr>
          <w:rFonts w:eastAsia="仿宋_GB2312"/>
          <w:sz w:val="28"/>
          <w:szCs w:val="28"/>
          <w:lang w:val="zh-CN"/>
        </w:rPr>
        <w:t>依法提出的</w:t>
      </w:r>
      <w:r>
        <w:rPr>
          <w:rFonts w:eastAsia="仿宋_GB2312"/>
          <w:sz w:val="28"/>
          <w:szCs w:val="28"/>
        </w:rPr>
        <w:t>质疑</w:t>
      </w:r>
      <w:r>
        <w:rPr>
          <w:rFonts w:eastAsia="仿宋_GB2312"/>
          <w:sz w:val="28"/>
          <w:szCs w:val="28"/>
          <w:lang w:val="zh-CN"/>
        </w:rPr>
        <w:t>询问作出答复，但答复的内容不得涉及商业秘密。</w:t>
      </w:r>
    </w:p>
    <w:p w14:paraId="5C3945B5">
      <w:pPr>
        <w:spacing w:line="560" w:lineRule="exact"/>
        <w:ind w:firstLine="560" w:firstLineChars="200"/>
        <w:rPr>
          <w:rFonts w:eastAsia="仿宋_GB2312"/>
          <w:sz w:val="28"/>
          <w:szCs w:val="28"/>
        </w:rPr>
      </w:pPr>
      <w:r>
        <w:rPr>
          <w:rFonts w:eastAsia="仿宋_GB2312"/>
          <w:sz w:val="28"/>
          <w:szCs w:val="28"/>
        </w:rPr>
        <w:t>3.2</w:t>
      </w:r>
      <w:r>
        <w:rPr>
          <w:rFonts w:hint="eastAsia" w:eastAsia="仿宋_GB2312"/>
          <w:sz w:val="28"/>
          <w:szCs w:val="28"/>
          <w:lang w:eastAsia="zh-CN"/>
        </w:rPr>
        <w:t>响应</w:t>
      </w:r>
      <w:r>
        <w:rPr>
          <w:rFonts w:eastAsia="仿宋_GB2312"/>
          <w:sz w:val="28"/>
          <w:szCs w:val="28"/>
        </w:rPr>
        <w:t>人质疑</w:t>
      </w:r>
    </w:p>
    <w:p w14:paraId="1C342B44">
      <w:pPr>
        <w:spacing w:line="560" w:lineRule="exact"/>
        <w:ind w:firstLine="560" w:firstLineChars="200"/>
        <w:rPr>
          <w:rFonts w:eastAsia="仿宋_GB2312"/>
          <w:sz w:val="28"/>
          <w:szCs w:val="28"/>
        </w:rPr>
      </w:pPr>
      <w:r>
        <w:rPr>
          <w:rFonts w:eastAsia="仿宋_GB2312"/>
          <w:sz w:val="28"/>
          <w:szCs w:val="28"/>
        </w:rPr>
        <w:t>3.2.1提出质疑的</w:t>
      </w:r>
      <w:r>
        <w:rPr>
          <w:rFonts w:hint="eastAsia" w:eastAsia="仿宋_GB2312"/>
          <w:sz w:val="28"/>
          <w:szCs w:val="28"/>
          <w:lang w:eastAsia="zh-CN"/>
        </w:rPr>
        <w:t>响应</w:t>
      </w:r>
      <w:r>
        <w:rPr>
          <w:rFonts w:eastAsia="仿宋_GB2312"/>
          <w:sz w:val="28"/>
          <w:szCs w:val="28"/>
        </w:rPr>
        <w:t>人应当是参与所质疑项目采购活动的</w:t>
      </w:r>
      <w:r>
        <w:rPr>
          <w:rFonts w:hint="eastAsia" w:eastAsia="仿宋_GB2312"/>
          <w:sz w:val="28"/>
          <w:szCs w:val="28"/>
          <w:lang w:eastAsia="zh-CN"/>
        </w:rPr>
        <w:t>响应</w:t>
      </w:r>
      <w:r>
        <w:rPr>
          <w:rFonts w:eastAsia="仿宋_GB2312"/>
          <w:sz w:val="28"/>
          <w:szCs w:val="28"/>
        </w:rPr>
        <w:t>人。潜在</w:t>
      </w:r>
      <w:r>
        <w:rPr>
          <w:rFonts w:hint="eastAsia" w:eastAsia="仿宋_GB2312"/>
          <w:sz w:val="28"/>
          <w:szCs w:val="28"/>
          <w:lang w:eastAsia="zh-CN"/>
        </w:rPr>
        <w:t>响应</w:t>
      </w:r>
      <w:r>
        <w:rPr>
          <w:rFonts w:eastAsia="仿宋_GB2312"/>
          <w:sz w:val="28"/>
          <w:szCs w:val="28"/>
        </w:rPr>
        <w:t>人已依法获取其可质疑的竞争性磋商文件的，可以对该文件提出质疑。</w:t>
      </w:r>
    </w:p>
    <w:p w14:paraId="186C8282">
      <w:pPr>
        <w:spacing w:line="560" w:lineRule="exact"/>
        <w:ind w:firstLine="560" w:firstLineChars="200"/>
        <w:rPr>
          <w:rFonts w:eastAsia="仿宋_GB2312"/>
          <w:sz w:val="28"/>
          <w:szCs w:val="28"/>
        </w:rPr>
      </w:pPr>
      <w:r>
        <w:rPr>
          <w:rFonts w:eastAsia="仿宋_GB2312"/>
          <w:sz w:val="28"/>
          <w:szCs w:val="28"/>
        </w:rPr>
        <w:t>3.2.2</w:t>
      </w:r>
      <w:r>
        <w:rPr>
          <w:rFonts w:hint="eastAsia" w:eastAsia="仿宋_GB2312"/>
          <w:sz w:val="28"/>
          <w:szCs w:val="28"/>
          <w:lang w:eastAsia="zh-CN"/>
        </w:rPr>
        <w:t>响应</w:t>
      </w:r>
      <w:r>
        <w:rPr>
          <w:rFonts w:eastAsia="仿宋_GB2312"/>
          <w:sz w:val="28"/>
          <w:szCs w:val="28"/>
        </w:rPr>
        <w:t>人认为竞争性磋商文件、采购过程使自己的权益受到损害的，可以按</w:t>
      </w:r>
      <w:r>
        <w:rPr>
          <w:rFonts w:hint="eastAsia" w:eastAsia="仿宋_GB2312"/>
          <w:sz w:val="28"/>
          <w:szCs w:val="28"/>
        </w:rPr>
        <w:t>采购文件</w:t>
      </w:r>
      <w:r>
        <w:rPr>
          <w:rFonts w:eastAsia="仿宋_GB2312"/>
          <w:sz w:val="28"/>
          <w:szCs w:val="28"/>
        </w:rPr>
        <w:t>前附表规定的时间，以书面形式向采购人提出质疑，否则，采购人不予受理.</w:t>
      </w:r>
    </w:p>
    <w:p w14:paraId="15D76E8D">
      <w:pPr>
        <w:spacing w:line="560" w:lineRule="exact"/>
        <w:ind w:firstLine="560" w:firstLineChars="200"/>
        <w:rPr>
          <w:rFonts w:eastAsia="仿宋_GB2312"/>
          <w:sz w:val="28"/>
          <w:szCs w:val="28"/>
        </w:rPr>
      </w:pPr>
      <w:r>
        <w:rPr>
          <w:rFonts w:eastAsia="仿宋_GB2312"/>
          <w:sz w:val="28"/>
          <w:szCs w:val="28"/>
        </w:rPr>
        <w:t>（1）对竞争性磋商文件提出质疑的，质疑期限为</w:t>
      </w:r>
      <w:r>
        <w:rPr>
          <w:rFonts w:hint="eastAsia" w:eastAsia="仿宋_GB2312"/>
          <w:sz w:val="28"/>
          <w:szCs w:val="28"/>
          <w:lang w:eastAsia="zh-CN"/>
        </w:rPr>
        <w:t>响应</w:t>
      </w:r>
      <w:r>
        <w:rPr>
          <w:rFonts w:eastAsia="仿宋_GB2312"/>
          <w:sz w:val="28"/>
          <w:szCs w:val="28"/>
        </w:rPr>
        <w:t>人获得竞争性磋商文件之日或者竞争性磋商文件公告期限届满之日起计算。</w:t>
      </w:r>
    </w:p>
    <w:p w14:paraId="04B8C8FB">
      <w:pPr>
        <w:spacing w:line="560" w:lineRule="exact"/>
        <w:ind w:firstLine="560" w:firstLineChars="200"/>
        <w:rPr>
          <w:rFonts w:eastAsia="仿宋_GB2312"/>
          <w:sz w:val="28"/>
          <w:szCs w:val="28"/>
        </w:rPr>
      </w:pPr>
      <w:r>
        <w:rPr>
          <w:rFonts w:eastAsia="仿宋_GB2312"/>
          <w:sz w:val="28"/>
          <w:szCs w:val="28"/>
        </w:rPr>
        <w:t>（2）对采购过程提出质疑的，质疑期限为各采购程序环节结束之日起计算。</w:t>
      </w:r>
    </w:p>
    <w:p w14:paraId="4002E9AD">
      <w:pPr>
        <w:spacing w:line="560" w:lineRule="exact"/>
        <w:ind w:firstLine="560" w:firstLineChars="200"/>
        <w:rPr>
          <w:rFonts w:eastAsia="仿宋_GB2312"/>
          <w:sz w:val="28"/>
          <w:szCs w:val="28"/>
        </w:rPr>
      </w:pPr>
      <w:r>
        <w:rPr>
          <w:rFonts w:eastAsia="仿宋_GB2312"/>
          <w:sz w:val="28"/>
          <w:szCs w:val="28"/>
        </w:rPr>
        <w:t>（3）对采购结果提出质疑的，质疑期限自采购结果公告期限届满之日起计算。</w:t>
      </w:r>
    </w:p>
    <w:p w14:paraId="4ACB56EE">
      <w:pPr>
        <w:spacing w:line="560" w:lineRule="exact"/>
        <w:ind w:firstLine="560" w:firstLineChars="200"/>
        <w:rPr>
          <w:rFonts w:eastAsia="仿宋_GB2312"/>
          <w:sz w:val="28"/>
          <w:szCs w:val="28"/>
        </w:rPr>
      </w:pPr>
      <w:r>
        <w:rPr>
          <w:rFonts w:eastAsia="仿宋_GB2312"/>
          <w:sz w:val="28"/>
          <w:szCs w:val="28"/>
        </w:rPr>
        <w:t>3.2.3采购人提出质疑应当提交质疑函和必要的证明材料。质疑函应当包括下列内容：</w:t>
      </w:r>
    </w:p>
    <w:p w14:paraId="75D2D46E">
      <w:pPr>
        <w:spacing w:line="560" w:lineRule="exact"/>
        <w:ind w:firstLine="560" w:firstLineChars="200"/>
        <w:rPr>
          <w:rFonts w:eastAsia="仿宋_GB2312"/>
          <w:sz w:val="28"/>
          <w:szCs w:val="28"/>
        </w:rPr>
      </w:pPr>
      <w:r>
        <w:rPr>
          <w:rFonts w:eastAsia="仿宋_GB2312"/>
          <w:sz w:val="28"/>
          <w:szCs w:val="28"/>
        </w:rPr>
        <w:t>（1）</w:t>
      </w:r>
      <w:r>
        <w:rPr>
          <w:rFonts w:hint="eastAsia" w:eastAsia="仿宋_GB2312"/>
          <w:sz w:val="28"/>
          <w:szCs w:val="28"/>
          <w:lang w:eastAsia="zh-CN"/>
        </w:rPr>
        <w:t>响应</w:t>
      </w:r>
      <w:r>
        <w:rPr>
          <w:rFonts w:eastAsia="仿宋_GB2312"/>
          <w:sz w:val="28"/>
          <w:szCs w:val="28"/>
        </w:rPr>
        <w:t>人的姓名或者名称、地址、邮编、联系人及联系电话；</w:t>
      </w:r>
    </w:p>
    <w:p w14:paraId="342C7659">
      <w:pPr>
        <w:spacing w:line="560" w:lineRule="exact"/>
        <w:ind w:firstLine="560" w:firstLineChars="200"/>
        <w:rPr>
          <w:rFonts w:eastAsia="仿宋_GB2312"/>
          <w:sz w:val="28"/>
          <w:szCs w:val="28"/>
        </w:rPr>
      </w:pPr>
      <w:r>
        <w:rPr>
          <w:rFonts w:eastAsia="仿宋_GB2312"/>
          <w:sz w:val="28"/>
          <w:szCs w:val="28"/>
        </w:rPr>
        <w:t>（2）质疑项目的名称、编号；</w:t>
      </w:r>
    </w:p>
    <w:p w14:paraId="28C50DE0">
      <w:pPr>
        <w:spacing w:line="560" w:lineRule="exact"/>
        <w:ind w:firstLine="560" w:firstLineChars="200"/>
        <w:rPr>
          <w:rFonts w:eastAsia="仿宋_GB2312"/>
          <w:sz w:val="28"/>
          <w:szCs w:val="28"/>
        </w:rPr>
      </w:pPr>
      <w:r>
        <w:rPr>
          <w:rFonts w:eastAsia="仿宋_GB2312"/>
          <w:sz w:val="28"/>
          <w:szCs w:val="28"/>
        </w:rPr>
        <w:t>（3）具体、明确的质疑事项和与质疑事项相关的请求；</w:t>
      </w:r>
    </w:p>
    <w:p w14:paraId="2AB2002D">
      <w:pPr>
        <w:spacing w:line="560" w:lineRule="exact"/>
        <w:ind w:firstLine="560" w:firstLineChars="200"/>
        <w:rPr>
          <w:rFonts w:eastAsia="仿宋_GB2312"/>
          <w:sz w:val="28"/>
          <w:szCs w:val="28"/>
        </w:rPr>
      </w:pPr>
      <w:r>
        <w:rPr>
          <w:rFonts w:eastAsia="仿宋_GB2312"/>
          <w:sz w:val="28"/>
          <w:szCs w:val="28"/>
        </w:rPr>
        <w:t>（4）事实依据；</w:t>
      </w:r>
    </w:p>
    <w:p w14:paraId="09BD81DD">
      <w:pPr>
        <w:spacing w:line="560" w:lineRule="exact"/>
        <w:ind w:firstLine="560" w:firstLineChars="200"/>
        <w:rPr>
          <w:rFonts w:eastAsia="仿宋_GB2312"/>
          <w:sz w:val="28"/>
          <w:szCs w:val="28"/>
        </w:rPr>
      </w:pPr>
      <w:r>
        <w:rPr>
          <w:rFonts w:eastAsia="仿宋_GB2312"/>
          <w:sz w:val="28"/>
          <w:szCs w:val="28"/>
        </w:rPr>
        <w:t>（5）必要的法律依据；</w:t>
      </w:r>
    </w:p>
    <w:p w14:paraId="462BA1A6">
      <w:pPr>
        <w:spacing w:line="560" w:lineRule="exact"/>
        <w:ind w:firstLine="560" w:firstLineChars="200"/>
        <w:rPr>
          <w:rFonts w:eastAsia="仿宋_GB2312"/>
          <w:sz w:val="28"/>
          <w:szCs w:val="28"/>
        </w:rPr>
      </w:pPr>
      <w:r>
        <w:rPr>
          <w:rFonts w:eastAsia="仿宋_GB2312"/>
          <w:sz w:val="28"/>
          <w:szCs w:val="28"/>
        </w:rPr>
        <w:t>（6）提出质疑的日期。</w:t>
      </w:r>
    </w:p>
    <w:p w14:paraId="12E53726">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人提交的质疑函需一式三份，应当由法定代表人或者其授权代表签字或者盖章，并加盖公章。</w:t>
      </w:r>
    </w:p>
    <w:p w14:paraId="7E81581C">
      <w:pPr>
        <w:spacing w:line="560" w:lineRule="exact"/>
        <w:ind w:firstLine="560" w:firstLineChars="200"/>
        <w:rPr>
          <w:rFonts w:eastAsia="仿宋_GB2312"/>
          <w:sz w:val="28"/>
          <w:szCs w:val="28"/>
        </w:rPr>
      </w:pPr>
      <w:r>
        <w:rPr>
          <w:rFonts w:eastAsia="仿宋_GB2312"/>
          <w:sz w:val="28"/>
          <w:szCs w:val="28"/>
        </w:rPr>
        <w:t>3.2.4对同一采购程序环节的质疑，</w:t>
      </w:r>
      <w:r>
        <w:rPr>
          <w:rFonts w:hint="eastAsia" w:eastAsia="仿宋_GB2312"/>
          <w:sz w:val="28"/>
          <w:szCs w:val="28"/>
          <w:lang w:eastAsia="zh-CN"/>
        </w:rPr>
        <w:t>响应</w:t>
      </w:r>
      <w:r>
        <w:rPr>
          <w:rFonts w:eastAsia="仿宋_GB2312"/>
          <w:sz w:val="28"/>
          <w:szCs w:val="28"/>
        </w:rPr>
        <w:t>人须一次性提出。</w:t>
      </w:r>
    </w:p>
    <w:p w14:paraId="431E29ED">
      <w:pPr>
        <w:spacing w:line="560" w:lineRule="exact"/>
        <w:ind w:firstLine="560" w:firstLineChars="200"/>
        <w:rPr>
          <w:rFonts w:eastAsia="仿宋_GB2312"/>
          <w:sz w:val="28"/>
          <w:szCs w:val="28"/>
        </w:rPr>
      </w:pPr>
      <w:r>
        <w:rPr>
          <w:rFonts w:eastAsia="仿宋_GB2312"/>
          <w:sz w:val="28"/>
          <w:szCs w:val="28"/>
        </w:rPr>
        <w:t>3.2.5采购人应当在收到</w:t>
      </w:r>
      <w:r>
        <w:rPr>
          <w:rFonts w:hint="eastAsia" w:eastAsia="仿宋_GB2312"/>
          <w:sz w:val="28"/>
          <w:szCs w:val="28"/>
          <w:lang w:eastAsia="zh-CN"/>
        </w:rPr>
        <w:t>响应</w:t>
      </w:r>
      <w:r>
        <w:rPr>
          <w:rFonts w:eastAsia="仿宋_GB2312"/>
          <w:sz w:val="28"/>
          <w:szCs w:val="28"/>
        </w:rPr>
        <w:t>人的书面质疑后3个工作日内作出答复，并以书面形式通知质疑</w:t>
      </w:r>
      <w:r>
        <w:rPr>
          <w:rFonts w:hint="eastAsia" w:eastAsia="仿宋_GB2312"/>
          <w:sz w:val="28"/>
          <w:szCs w:val="28"/>
          <w:lang w:eastAsia="zh-CN"/>
        </w:rPr>
        <w:t>响应</w:t>
      </w:r>
      <w:r>
        <w:rPr>
          <w:rFonts w:eastAsia="仿宋_GB2312"/>
          <w:sz w:val="28"/>
          <w:szCs w:val="28"/>
        </w:rPr>
        <w:t>人和其他与质疑处理结果有利害关系的采购当事人，但答复的内容不得涉及商业秘密。</w:t>
      </w:r>
    </w:p>
    <w:p w14:paraId="773B3765">
      <w:pPr>
        <w:spacing w:line="560" w:lineRule="exact"/>
        <w:rPr>
          <w:rFonts w:eastAsia="仿宋_GB2312"/>
          <w:sz w:val="28"/>
          <w:szCs w:val="28"/>
        </w:rPr>
      </w:pPr>
    </w:p>
    <w:p w14:paraId="35C916C7">
      <w:pPr>
        <w:spacing w:line="360" w:lineRule="auto"/>
        <w:jc w:val="center"/>
        <w:rPr>
          <w:rFonts w:eastAsia="黑体"/>
          <w:bCs/>
          <w:sz w:val="32"/>
          <w:szCs w:val="32"/>
        </w:rPr>
      </w:pPr>
      <w:r>
        <w:rPr>
          <w:rFonts w:eastAsia="黑体"/>
          <w:bCs/>
          <w:sz w:val="32"/>
          <w:szCs w:val="32"/>
        </w:rPr>
        <w:t>二、竞争性磋商文件的构成、澄清、修改</w:t>
      </w:r>
    </w:p>
    <w:p w14:paraId="7E7B9825">
      <w:pPr>
        <w:spacing w:line="560" w:lineRule="exact"/>
        <w:rPr>
          <w:rFonts w:eastAsia="仿宋_GB2312"/>
          <w:sz w:val="28"/>
          <w:szCs w:val="28"/>
        </w:rPr>
      </w:pPr>
      <w:r>
        <w:rPr>
          <w:rFonts w:eastAsia="仿宋_GB2312"/>
          <w:sz w:val="28"/>
          <w:szCs w:val="28"/>
        </w:rPr>
        <w:t>4. 竞争性磋商文件的构成</w:t>
      </w:r>
    </w:p>
    <w:p w14:paraId="6688CB0F">
      <w:pPr>
        <w:spacing w:line="560" w:lineRule="exact"/>
        <w:ind w:firstLine="560" w:firstLineChars="200"/>
        <w:rPr>
          <w:rFonts w:eastAsia="仿宋_GB2312"/>
          <w:sz w:val="28"/>
          <w:szCs w:val="28"/>
        </w:rPr>
      </w:pPr>
      <w:r>
        <w:rPr>
          <w:rFonts w:eastAsia="仿宋_GB2312"/>
          <w:sz w:val="28"/>
          <w:szCs w:val="28"/>
        </w:rPr>
        <w:t>4.1 竞争性磋商文件包括下列文件及附件：</w:t>
      </w:r>
    </w:p>
    <w:p w14:paraId="28E2F5F6">
      <w:pPr>
        <w:spacing w:line="560" w:lineRule="exact"/>
        <w:ind w:firstLine="560" w:firstLineChars="200"/>
        <w:rPr>
          <w:rFonts w:eastAsia="仿宋_GB2312"/>
          <w:sz w:val="28"/>
          <w:szCs w:val="28"/>
        </w:rPr>
      </w:pPr>
      <w:r>
        <w:rPr>
          <w:rFonts w:eastAsia="仿宋_GB2312"/>
          <w:sz w:val="28"/>
          <w:szCs w:val="28"/>
        </w:rPr>
        <w:t>4.1.1 竞争性磋商公告；</w:t>
      </w:r>
    </w:p>
    <w:p w14:paraId="2602AD58">
      <w:pPr>
        <w:spacing w:line="560" w:lineRule="exact"/>
        <w:ind w:firstLine="560" w:firstLineChars="200"/>
        <w:rPr>
          <w:rFonts w:eastAsia="仿宋_GB2312"/>
          <w:sz w:val="28"/>
          <w:szCs w:val="28"/>
        </w:rPr>
      </w:pPr>
      <w:r>
        <w:rPr>
          <w:rFonts w:eastAsia="仿宋_GB2312"/>
          <w:sz w:val="28"/>
          <w:szCs w:val="28"/>
        </w:rPr>
        <w:t xml:space="preserve">4.1.2 </w:t>
      </w:r>
      <w:r>
        <w:rPr>
          <w:rFonts w:hint="eastAsia" w:eastAsia="仿宋_GB2312"/>
          <w:sz w:val="28"/>
          <w:szCs w:val="28"/>
          <w:lang w:eastAsia="zh-CN"/>
        </w:rPr>
        <w:t>响应</w:t>
      </w:r>
      <w:r>
        <w:rPr>
          <w:rFonts w:eastAsia="仿宋_GB2312"/>
          <w:sz w:val="28"/>
          <w:szCs w:val="28"/>
        </w:rPr>
        <w:t>人须知；</w:t>
      </w:r>
    </w:p>
    <w:p w14:paraId="4FC0CDAD">
      <w:pPr>
        <w:spacing w:line="560" w:lineRule="exact"/>
        <w:ind w:firstLine="560" w:firstLineChars="200"/>
        <w:rPr>
          <w:rFonts w:eastAsia="仿宋_GB2312"/>
          <w:sz w:val="28"/>
          <w:szCs w:val="28"/>
        </w:rPr>
      </w:pPr>
      <w:r>
        <w:rPr>
          <w:rFonts w:eastAsia="仿宋_GB2312"/>
          <w:sz w:val="28"/>
          <w:szCs w:val="28"/>
        </w:rPr>
        <w:t>4.1.3 采购需求；</w:t>
      </w:r>
    </w:p>
    <w:p w14:paraId="329F5558">
      <w:pPr>
        <w:spacing w:line="560" w:lineRule="exact"/>
        <w:ind w:firstLine="560" w:firstLineChars="200"/>
        <w:rPr>
          <w:rFonts w:eastAsia="仿宋_GB2312"/>
          <w:sz w:val="28"/>
          <w:szCs w:val="28"/>
        </w:rPr>
      </w:pPr>
      <w:r>
        <w:rPr>
          <w:rFonts w:eastAsia="仿宋_GB2312"/>
          <w:sz w:val="28"/>
          <w:szCs w:val="28"/>
        </w:rPr>
        <w:t xml:space="preserve">4.1.4 </w:t>
      </w:r>
      <w:r>
        <w:rPr>
          <w:rFonts w:hint="eastAsia" w:eastAsia="仿宋_GB2312"/>
          <w:sz w:val="28"/>
          <w:szCs w:val="28"/>
          <w:lang w:eastAsia="zh-CN"/>
        </w:rPr>
        <w:t>评审</w:t>
      </w:r>
      <w:r>
        <w:rPr>
          <w:rFonts w:eastAsia="仿宋_GB2312"/>
          <w:sz w:val="28"/>
          <w:szCs w:val="28"/>
        </w:rPr>
        <w:t>办法；</w:t>
      </w:r>
    </w:p>
    <w:p w14:paraId="2599CF3C">
      <w:pPr>
        <w:spacing w:line="560" w:lineRule="exact"/>
        <w:ind w:firstLine="560" w:firstLineChars="200"/>
        <w:rPr>
          <w:rFonts w:eastAsia="仿宋_GB2312"/>
          <w:sz w:val="28"/>
          <w:szCs w:val="28"/>
        </w:rPr>
      </w:pPr>
      <w:r>
        <w:rPr>
          <w:rFonts w:eastAsia="仿宋_GB2312"/>
          <w:sz w:val="28"/>
          <w:szCs w:val="28"/>
        </w:rPr>
        <w:t>4.1.5 拟签订的合同文本；</w:t>
      </w:r>
    </w:p>
    <w:p w14:paraId="18B00877">
      <w:pPr>
        <w:spacing w:line="560" w:lineRule="exact"/>
        <w:ind w:firstLine="560" w:firstLineChars="200"/>
        <w:rPr>
          <w:rFonts w:eastAsia="仿宋_GB2312"/>
          <w:sz w:val="28"/>
          <w:szCs w:val="28"/>
        </w:rPr>
      </w:pPr>
      <w:r>
        <w:rPr>
          <w:rFonts w:eastAsia="仿宋_GB2312"/>
          <w:sz w:val="28"/>
          <w:szCs w:val="28"/>
        </w:rPr>
        <w:t>4.1.6 应提交的有关格式范例。</w:t>
      </w:r>
    </w:p>
    <w:p w14:paraId="344184A3">
      <w:pPr>
        <w:spacing w:line="560" w:lineRule="exact"/>
        <w:ind w:firstLine="560" w:firstLineChars="200"/>
        <w:rPr>
          <w:rFonts w:eastAsia="仿宋_GB2312"/>
          <w:sz w:val="28"/>
          <w:szCs w:val="28"/>
        </w:rPr>
      </w:pPr>
      <w:r>
        <w:rPr>
          <w:rFonts w:eastAsia="仿宋_GB2312"/>
          <w:sz w:val="28"/>
          <w:szCs w:val="28"/>
        </w:rPr>
        <w:t>4.2 与本项目有关的澄清或者修改的内容为</w:t>
      </w:r>
      <w:r>
        <w:rPr>
          <w:rFonts w:hint="eastAsia" w:eastAsia="仿宋_GB2312"/>
          <w:sz w:val="28"/>
          <w:szCs w:val="28"/>
        </w:rPr>
        <w:t>采购文件</w:t>
      </w:r>
      <w:r>
        <w:rPr>
          <w:rFonts w:eastAsia="仿宋_GB2312"/>
          <w:sz w:val="28"/>
          <w:szCs w:val="28"/>
        </w:rPr>
        <w:t>的组成部分。</w:t>
      </w:r>
    </w:p>
    <w:p w14:paraId="508A3F06">
      <w:pPr>
        <w:spacing w:line="560" w:lineRule="exact"/>
        <w:rPr>
          <w:rFonts w:eastAsia="仿宋_GB2312"/>
          <w:sz w:val="28"/>
          <w:szCs w:val="28"/>
        </w:rPr>
      </w:pPr>
      <w:r>
        <w:rPr>
          <w:rFonts w:eastAsia="仿宋_GB2312"/>
          <w:sz w:val="28"/>
          <w:szCs w:val="28"/>
        </w:rPr>
        <w:t>5. 竞争性磋商文件的澄清、修改</w:t>
      </w:r>
    </w:p>
    <w:p w14:paraId="62A0B2E7">
      <w:pPr>
        <w:spacing w:line="560" w:lineRule="exact"/>
        <w:ind w:firstLine="560" w:firstLineChars="200"/>
        <w:rPr>
          <w:rFonts w:eastAsia="仿宋_GB2312"/>
          <w:sz w:val="28"/>
          <w:szCs w:val="28"/>
        </w:rPr>
      </w:pPr>
      <w:r>
        <w:rPr>
          <w:rFonts w:eastAsia="仿宋_GB2312"/>
          <w:sz w:val="28"/>
          <w:szCs w:val="28"/>
        </w:rPr>
        <w:t>5.1 已获取竞争性磋商文件的潜在</w:t>
      </w:r>
      <w:r>
        <w:rPr>
          <w:rFonts w:hint="eastAsia" w:eastAsia="仿宋_GB2312"/>
          <w:sz w:val="28"/>
          <w:szCs w:val="28"/>
          <w:lang w:eastAsia="zh-CN"/>
        </w:rPr>
        <w:t>响应</w:t>
      </w:r>
      <w:r>
        <w:rPr>
          <w:rFonts w:eastAsia="仿宋_GB2312"/>
          <w:sz w:val="28"/>
          <w:szCs w:val="28"/>
        </w:rPr>
        <w:t>人，若有问题需要澄清，应于</w:t>
      </w:r>
      <w:r>
        <w:rPr>
          <w:rFonts w:hint="eastAsia" w:eastAsia="仿宋_GB2312"/>
          <w:sz w:val="28"/>
          <w:szCs w:val="28"/>
          <w:lang w:eastAsia="zh-CN"/>
        </w:rPr>
        <w:t>响应</w:t>
      </w:r>
      <w:r>
        <w:rPr>
          <w:rFonts w:eastAsia="仿宋_GB2312"/>
          <w:sz w:val="28"/>
          <w:szCs w:val="28"/>
        </w:rPr>
        <w:t>截止时间前，以书面形式向采购人提出。</w:t>
      </w:r>
    </w:p>
    <w:p w14:paraId="49FC2D12">
      <w:pPr>
        <w:spacing w:line="560" w:lineRule="exact"/>
        <w:ind w:firstLine="560" w:firstLineChars="200"/>
        <w:rPr>
          <w:rFonts w:eastAsia="仿宋_GB2312"/>
          <w:sz w:val="28"/>
          <w:szCs w:val="28"/>
        </w:rPr>
      </w:pPr>
      <w:r>
        <w:rPr>
          <w:rFonts w:eastAsia="仿宋_GB2312"/>
          <w:sz w:val="28"/>
          <w:szCs w:val="28"/>
        </w:rPr>
        <w:t>5.2 采购人对</w:t>
      </w:r>
      <w:r>
        <w:rPr>
          <w:rFonts w:hint="eastAsia" w:eastAsia="仿宋_GB2312"/>
          <w:sz w:val="28"/>
          <w:szCs w:val="28"/>
        </w:rPr>
        <w:t>采购文件</w:t>
      </w:r>
      <w:r>
        <w:rPr>
          <w:rFonts w:eastAsia="仿宋_GB2312"/>
          <w:sz w:val="28"/>
          <w:szCs w:val="28"/>
        </w:rPr>
        <w:t>进行澄清或修改的，将同时通过杭州资本官方网站（www.hzzbco.com）的“通知公告”栏目公告。依法应当公告的，将按规定公告，同时视情况延长</w:t>
      </w:r>
      <w:r>
        <w:rPr>
          <w:rFonts w:hint="eastAsia" w:eastAsia="仿宋_GB2312"/>
          <w:sz w:val="28"/>
          <w:szCs w:val="28"/>
          <w:lang w:eastAsia="zh-CN"/>
        </w:rPr>
        <w:t>响应</w:t>
      </w:r>
      <w:r>
        <w:rPr>
          <w:rFonts w:eastAsia="仿宋_GB2312"/>
          <w:sz w:val="28"/>
          <w:szCs w:val="28"/>
        </w:rPr>
        <w:t>截止时间和</w:t>
      </w:r>
      <w:r>
        <w:rPr>
          <w:rFonts w:hint="eastAsia" w:eastAsia="仿宋_GB2312"/>
          <w:sz w:val="28"/>
          <w:szCs w:val="28"/>
          <w:lang w:eastAsia="zh-CN"/>
        </w:rPr>
        <w:t>响应文件开启</w:t>
      </w:r>
      <w:r>
        <w:rPr>
          <w:rFonts w:eastAsia="仿宋_GB2312"/>
          <w:sz w:val="28"/>
          <w:szCs w:val="28"/>
        </w:rPr>
        <w:t>时间。该澄清或者修改的内容为</w:t>
      </w:r>
      <w:r>
        <w:rPr>
          <w:rFonts w:hint="eastAsia" w:eastAsia="仿宋_GB2312"/>
          <w:sz w:val="28"/>
          <w:szCs w:val="28"/>
        </w:rPr>
        <w:t>采购文件</w:t>
      </w:r>
      <w:r>
        <w:rPr>
          <w:rFonts w:eastAsia="仿宋_GB2312"/>
          <w:sz w:val="28"/>
          <w:szCs w:val="28"/>
        </w:rPr>
        <w:t>的组成部分。</w:t>
      </w:r>
    </w:p>
    <w:p w14:paraId="6A59ED9E">
      <w:pPr>
        <w:spacing w:line="560" w:lineRule="exact"/>
        <w:rPr>
          <w:rFonts w:eastAsia="仿宋_GB2312"/>
          <w:sz w:val="28"/>
          <w:szCs w:val="28"/>
        </w:rPr>
      </w:pPr>
    </w:p>
    <w:p w14:paraId="16FDBDB0"/>
    <w:p w14:paraId="1F62C302">
      <w:pPr>
        <w:spacing w:line="360" w:lineRule="auto"/>
        <w:jc w:val="center"/>
        <w:rPr>
          <w:rFonts w:eastAsia="黑体"/>
          <w:bCs/>
          <w:sz w:val="32"/>
          <w:szCs w:val="32"/>
        </w:rPr>
      </w:pPr>
    </w:p>
    <w:p w14:paraId="2ADFF4CD">
      <w:pPr>
        <w:spacing w:line="360" w:lineRule="auto"/>
        <w:jc w:val="center"/>
        <w:rPr>
          <w:rFonts w:hint="eastAsia" w:eastAsia="黑体"/>
          <w:bCs/>
          <w:sz w:val="32"/>
          <w:szCs w:val="32"/>
          <w:lang w:eastAsia="zh-CN"/>
        </w:rPr>
      </w:pPr>
      <w:r>
        <w:rPr>
          <w:rFonts w:eastAsia="黑体"/>
          <w:bCs/>
          <w:sz w:val="32"/>
          <w:szCs w:val="32"/>
        </w:rPr>
        <w:t>三、</w:t>
      </w:r>
      <w:r>
        <w:rPr>
          <w:rFonts w:hint="eastAsia" w:eastAsia="黑体"/>
          <w:bCs/>
          <w:sz w:val="32"/>
          <w:szCs w:val="32"/>
          <w:lang w:eastAsia="zh-CN"/>
        </w:rPr>
        <w:t>响应</w:t>
      </w:r>
    </w:p>
    <w:p w14:paraId="6CBF247A">
      <w:pPr>
        <w:spacing w:line="560" w:lineRule="exact"/>
        <w:rPr>
          <w:rFonts w:eastAsia="仿宋_GB2312"/>
          <w:sz w:val="28"/>
          <w:szCs w:val="28"/>
        </w:rPr>
      </w:pPr>
      <w:r>
        <w:rPr>
          <w:rFonts w:eastAsia="仿宋_GB2312"/>
          <w:sz w:val="28"/>
          <w:szCs w:val="28"/>
        </w:rPr>
        <w:t>6. 竞争性磋商文件的获取</w:t>
      </w:r>
    </w:p>
    <w:p w14:paraId="7BE74B83">
      <w:pPr>
        <w:spacing w:line="560" w:lineRule="exact"/>
        <w:ind w:firstLine="560" w:firstLineChars="200"/>
        <w:rPr>
          <w:rFonts w:eastAsia="仿宋_GB2312"/>
          <w:sz w:val="28"/>
          <w:szCs w:val="28"/>
        </w:rPr>
      </w:pPr>
      <w:r>
        <w:rPr>
          <w:rFonts w:eastAsia="仿宋_GB2312"/>
          <w:sz w:val="28"/>
          <w:szCs w:val="28"/>
        </w:rPr>
        <w:t>杭州资本官方网站（www.hzzbco.com）的“</w:t>
      </w:r>
      <w:r>
        <w:rPr>
          <w:rFonts w:hint="eastAsia" w:eastAsia="仿宋_GB2312"/>
          <w:sz w:val="28"/>
          <w:szCs w:val="28"/>
          <w:lang w:val="en-US" w:eastAsia="zh-CN"/>
        </w:rPr>
        <w:t>新闻咨询</w:t>
      </w:r>
      <w:r>
        <w:rPr>
          <w:rFonts w:eastAsia="仿宋_GB2312"/>
          <w:sz w:val="28"/>
          <w:szCs w:val="28"/>
        </w:rPr>
        <w:t>”栏目</w:t>
      </w:r>
    </w:p>
    <w:p w14:paraId="7348CFB5">
      <w:pPr>
        <w:spacing w:line="560" w:lineRule="exact"/>
        <w:rPr>
          <w:rFonts w:eastAsia="仿宋_GB2312"/>
          <w:sz w:val="28"/>
          <w:szCs w:val="28"/>
        </w:rPr>
      </w:pPr>
      <w:r>
        <w:rPr>
          <w:rFonts w:eastAsia="仿宋_GB2312"/>
          <w:sz w:val="28"/>
          <w:szCs w:val="28"/>
        </w:rPr>
        <w:t xml:space="preserve">7. </w:t>
      </w:r>
      <w:r>
        <w:rPr>
          <w:rFonts w:hint="eastAsia" w:eastAsia="仿宋_GB2312"/>
          <w:sz w:val="28"/>
          <w:szCs w:val="28"/>
          <w:lang w:eastAsia="zh-CN"/>
        </w:rPr>
        <w:t>响应文件开启</w:t>
      </w:r>
      <w:r>
        <w:rPr>
          <w:rFonts w:eastAsia="仿宋_GB2312"/>
          <w:sz w:val="28"/>
          <w:szCs w:val="28"/>
        </w:rPr>
        <w:t>前答疑会或现场考察</w:t>
      </w:r>
    </w:p>
    <w:p w14:paraId="4B553AFB">
      <w:pPr>
        <w:spacing w:line="560" w:lineRule="exact"/>
        <w:ind w:firstLine="560" w:firstLineChars="200"/>
        <w:rPr>
          <w:rFonts w:eastAsia="仿宋_GB2312"/>
          <w:sz w:val="28"/>
          <w:szCs w:val="28"/>
        </w:rPr>
      </w:pPr>
      <w:r>
        <w:rPr>
          <w:rFonts w:eastAsia="仿宋_GB2312"/>
          <w:sz w:val="28"/>
          <w:szCs w:val="28"/>
        </w:rPr>
        <w:t>采购人不组织潜在</w:t>
      </w:r>
      <w:r>
        <w:rPr>
          <w:rFonts w:hint="eastAsia" w:eastAsia="仿宋_GB2312"/>
          <w:sz w:val="28"/>
          <w:szCs w:val="28"/>
          <w:lang w:eastAsia="zh-CN"/>
        </w:rPr>
        <w:t>响应</w:t>
      </w:r>
      <w:r>
        <w:rPr>
          <w:rFonts w:eastAsia="仿宋_GB2312"/>
          <w:sz w:val="28"/>
          <w:szCs w:val="28"/>
        </w:rPr>
        <w:t>人现场考察或者召开</w:t>
      </w:r>
      <w:r>
        <w:rPr>
          <w:rFonts w:hint="eastAsia" w:eastAsia="仿宋_GB2312"/>
          <w:sz w:val="28"/>
          <w:szCs w:val="28"/>
          <w:lang w:eastAsia="zh-CN"/>
        </w:rPr>
        <w:t>响应文件开启</w:t>
      </w:r>
      <w:r>
        <w:rPr>
          <w:rFonts w:eastAsia="仿宋_GB2312"/>
          <w:sz w:val="28"/>
          <w:szCs w:val="28"/>
        </w:rPr>
        <w:t>前答疑会。</w:t>
      </w:r>
    </w:p>
    <w:p w14:paraId="1FC47C23">
      <w:pPr>
        <w:spacing w:line="560" w:lineRule="exact"/>
        <w:rPr>
          <w:rFonts w:eastAsia="仿宋_GB2312"/>
          <w:sz w:val="28"/>
          <w:szCs w:val="28"/>
        </w:rPr>
      </w:pPr>
      <w:r>
        <w:rPr>
          <w:rFonts w:eastAsia="仿宋_GB2312"/>
          <w:sz w:val="28"/>
          <w:szCs w:val="28"/>
        </w:rPr>
        <w:t xml:space="preserve">8. </w:t>
      </w:r>
      <w:r>
        <w:rPr>
          <w:rFonts w:hint="eastAsia" w:eastAsia="仿宋_GB2312"/>
          <w:sz w:val="28"/>
          <w:szCs w:val="28"/>
          <w:lang w:eastAsia="zh-CN"/>
        </w:rPr>
        <w:t>响应</w:t>
      </w:r>
      <w:r>
        <w:rPr>
          <w:rFonts w:eastAsia="仿宋_GB2312"/>
          <w:sz w:val="28"/>
          <w:szCs w:val="28"/>
        </w:rPr>
        <w:t>保证金</w:t>
      </w:r>
    </w:p>
    <w:p w14:paraId="4FDB1318">
      <w:pPr>
        <w:spacing w:line="560" w:lineRule="exact"/>
        <w:ind w:firstLine="560" w:firstLineChars="200"/>
        <w:rPr>
          <w:rFonts w:eastAsia="仿宋_GB2312"/>
          <w:sz w:val="28"/>
          <w:szCs w:val="28"/>
        </w:rPr>
      </w:pPr>
      <w:r>
        <w:rPr>
          <w:rFonts w:eastAsia="仿宋_GB2312"/>
          <w:sz w:val="28"/>
          <w:szCs w:val="28"/>
        </w:rPr>
        <w:t>本项目不需缴纳</w:t>
      </w:r>
      <w:r>
        <w:rPr>
          <w:rFonts w:hint="eastAsia" w:eastAsia="仿宋_GB2312"/>
          <w:sz w:val="28"/>
          <w:szCs w:val="28"/>
          <w:lang w:eastAsia="zh-CN"/>
        </w:rPr>
        <w:t>响应</w:t>
      </w:r>
      <w:r>
        <w:rPr>
          <w:rFonts w:eastAsia="仿宋_GB2312"/>
          <w:sz w:val="28"/>
          <w:szCs w:val="28"/>
        </w:rPr>
        <w:t>保证金。</w:t>
      </w:r>
    </w:p>
    <w:p w14:paraId="22786B65">
      <w:pPr>
        <w:spacing w:line="560" w:lineRule="exact"/>
        <w:rPr>
          <w:rFonts w:eastAsia="仿宋_GB2312"/>
          <w:sz w:val="28"/>
          <w:szCs w:val="28"/>
        </w:rPr>
      </w:pPr>
      <w:r>
        <w:rPr>
          <w:rFonts w:eastAsia="仿宋_GB2312"/>
          <w:sz w:val="28"/>
          <w:szCs w:val="28"/>
        </w:rPr>
        <w:t xml:space="preserve">9. </w:t>
      </w:r>
      <w:r>
        <w:rPr>
          <w:rFonts w:hint="eastAsia" w:eastAsia="仿宋_GB2312"/>
          <w:sz w:val="28"/>
          <w:szCs w:val="28"/>
          <w:lang w:eastAsia="zh-CN"/>
        </w:rPr>
        <w:t>响应</w:t>
      </w:r>
      <w:r>
        <w:rPr>
          <w:rFonts w:eastAsia="仿宋_GB2312"/>
          <w:sz w:val="28"/>
          <w:szCs w:val="28"/>
        </w:rPr>
        <w:t>文件的语言</w:t>
      </w:r>
    </w:p>
    <w:p w14:paraId="00BCB5D8">
      <w:pPr>
        <w:spacing w:line="560" w:lineRule="exact"/>
        <w:ind w:firstLine="560" w:firstLineChars="200"/>
        <w:rPr>
          <w:rFonts w:eastAsia="仿宋_GB2312"/>
          <w:sz w:val="28"/>
          <w:szCs w:val="28"/>
        </w:rPr>
      </w:pPr>
      <w:r>
        <w:rPr>
          <w:rFonts w:eastAsia="仿宋_GB2312"/>
          <w:sz w:val="28"/>
          <w:szCs w:val="28"/>
        </w:rPr>
        <w:t>竞争性磋商文件及</w:t>
      </w:r>
      <w:r>
        <w:rPr>
          <w:rFonts w:hint="eastAsia" w:eastAsia="仿宋_GB2312"/>
          <w:sz w:val="28"/>
          <w:szCs w:val="28"/>
          <w:lang w:eastAsia="zh-CN"/>
        </w:rPr>
        <w:t>响应</w:t>
      </w:r>
      <w:r>
        <w:rPr>
          <w:rFonts w:eastAsia="仿宋_GB2312"/>
          <w:sz w:val="28"/>
          <w:szCs w:val="28"/>
        </w:rPr>
        <w:t>人与采购有关的来往通知、函件和文件均应使用中文。</w:t>
      </w:r>
    </w:p>
    <w:p w14:paraId="6298E321">
      <w:pPr>
        <w:spacing w:line="560" w:lineRule="exact"/>
        <w:rPr>
          <w:rFonts w:eastAsia="仿宋_GB2312"/>
          <w:sz w:val="28"/>
          <w:szCs w:val="28"/>
        </w:rPr>
      </w:pPr>
      <w:r>
        <w:rPr>
          <w:rFonts w:eastAsia="仿宋_GB2312"/>
          <w:sz w:val="28"/>
          <w:szCs w:val="28"/>
        </w:rPr>
        <w:t xml:space="preserve">10. </w:t>
      </w:r>
      <w:r>
        <w:rPr>
          <w:rFonts w:hint="eastAsia" w:eastAsia="仿宋_GB2312"/>
          <w:sz w:val="28"/>
          <w:szCs w:val="28"/>
          <w:lang w:eastAsia="zh-CN"/>
        </w:rPr>
        <w:t>响应</w:t>
      </w:r>
      <w:r>
        <w:rPr>
          <w:rFonts w:eastAsia="仿宋_GB2312"/>
          <w:sz w:val="28"/>
          <w:szCs w:val="28"/>
        </w:rPr>
        <w:t>文件的组成（</w:t>
      </w:r>
      <w:r>
        <w:rPr>
          <w:rFonts w:hint="eastAsia" w:eastAsia="仿宋_GB2312"/>
          <w:sz w:val="28"/>
          <w:szCs w:val="28"/>
          <w:lang w:eastAsia="zh-CN"/>
        </w:rPr>
        <w:t>响应</w:t>
      </w:r>
      <w:r>
        <w:rPr>
          <w:rFonts w:eastAsia="仿宋_GB2312"/>
          <w:sz w:val="28"/>
          <w:szCs w:val="28"/>
        </w:rPr>
        <w:t>文件均需加盖公章）</w:t>
      </w:r>
    </w:p>
    <w:p w14:paraId="1E4E43A8">
      <w:pPr>
        <w:spacing w:line="560" w:lineRule="exact"/>
        <w:ind w:firstLine="560" w:firstLineChars="200"/>
        <w:rPr>
          <w:rFonts w:eastAsia="仿宋_GB2312"/>
          <w:sz w:val="28"/>
          <w:szCs w:val="28"/>
        </w:rPr>
      </w:pPr>
      <w:r>
        <w:rPr>
          <w:rFonts w:eastAsia="仿宋_GB2312"/>
          <w:sz w:val="28"/>
          <w:szCs w:val="28"/>
        </w:rPr>
        <w:t>10.1 资格文件：</w:t>
      </w:r>
    </w:p>
    <w:p w14:paraId="3B863ABB">
      <w:pPr>
        <w:spacing w:line="560" w:lineRule="exact"/>
        <w:ind w:firstLine="560" w:firstLineChars="200"/>
        <w:rPr>
          <w:rFonts w:eastAsia="仿宋_GB2312"/>
          <w:sz w:val="28"/>
          <w:szCs w:val="28"/>
        </w:rPr>
      </w:pPr>
      <w:r>
        <w:rPr>
          <w:rFonts w:eastAsia="仿宋_GB2312"/>
          <w:sz w:val="28"/>
          <w:szCs w:val="28"/>
        </w:rPr>
        <w:t>10.1.1 符合参加政府采购活动应当具备的一般条件的承诺函；</w:t>
      </w:r>
    </w:p>
    <w:p w14:paraId="2787E257">
      <w:pPr>
        <w:spacing w:line="560" w:lineRule="exact"/>
        <w:ind w:firstLine="560" w:firstLineChars="200"/>
        <w:rPr>
          <w:rFonts w:eastAsia="仿宋_GB2312"/>
          <w:sz w:val="28"/>
          <w:szCs w:val="28"/>
        </w:rPr>
      </w:pPr>
      <w:r>
        <w:rPr>
          <w:rFonts w:eastAsia="仿宋_GB2312"/>
          <w:sz w:val="28"/>
          <w:szCs w:val="28"/>
        </w:rPr>
        <w:t xml:space="preserve">10.1.2 </w:t>
      </w:r>
      <w:r>
        <w:rPr>
          <w:rFonts w:hint="eastAsia" w:eastAsia="仿宋_GB2312"/>
          <w:sz w:val="28"/>
          <w:szCs w:val="28"/>
          <w:lang w:eastAsia="zh-CN"/>
        </w:rPr>
        <w:t>响应</w:t>
      </w:r>
      <w:r>
        <w:rPr>
          <w:rFonts w:eastAsia="仿宋_GB2312"/>
          <w:sz w:val="28"/>
          <w:szCs w:val="28"/>
        </w:rPr>
        <w:t>人有效的“营业执照、税务登记证”或者“多证合一”后的营业执照等复印件（加盖公章）。</w:t>
      </w:r>
    </w:p>
    <w:p w14:paraId="2302E53F">
      <w:pPr>
        <w:spacing w:line="560" w:lineRule="exact"/>
        <w:ind w:firstLine="560" w:firstLineChars="200"/>
        <w:rPr>
          <w:rFonts w:eastAsia="仿宋_GB2312"/>
          <w:sz w:val="28"/>
          <w:szCs w:val="28"/>
        </w:rPr>
      </w:pPr>
      <w:r>
        <w:rPr>
          <w:rFonts w:eastAsia="仿宋_GB2312"/>
          <w:sz w:val="28"/>
          <w:szCs w:val="28"/>
        </w:rPr>
        <w:t>10.2 商务技术文件：</w:t>
      </w:r>
    </w:p>
    <w:p w14:paraId="412159DC">
      <w:pPr>
        <w:spacing w:line="560" w:lineRule="exact"/>
        <w:ind w:firstLine="560" w:firstLineChars="200"/>
        <w:rPr>
          <w:rFonts w:eastAsia="仿宋_GB2312"/>
          <w:sz w:val="28"/>
          <w:szCs w:val="28"/>
        </w:rPr>
      </w:pPr>
      <w:r>
        <w:rPr>
          <w:rFonts w:eastAsia="仿宋_GB2312"/>
          <w:sz w:val="28"/>
          <w:szCs w:val="28"/>
        </w:rPr>
        <w:t xml:space="preserve">10.2.1 </w:t>
      </w:r>
      <w:r>
        <w:rPr>
          <w:rFonts w:hint="eastAsia" w:eastAsia="仿宋_GB2312"/>
          <w:sz w:val="28"/>
          <w:szCs w:val="28"/>
          <w:lang w:eastAsia="zh-CN"/>
        </w:rPr>
        <w:t>响应</w:t>
      </w:r>
      <w:r>
        <w:rPr>
          <w:rFonts w:eastAsia="仿宋_GB2312"/>
          <w:sz w:val="28"/>
          <w:szCs w:val="28"/>
        </w:rPr>
        <w:t xml:space="preserve">函； </w:t>
      </w:r>
    </w:p>
    <w:p w14:paraId="37811AB3">
      <w:pPr>
        <w:spacing w:line="560" w:lineRule="exact"/>
        <w:ind w:firstLine="560" w:firstLineChars="200"/>
        <w:rPr>
          <w:rFonts w:eastAsia="仿宋_GB2312"/>
          <w:sz w:val="28"/>
          <w:szCs w:val="28"/>
        </w:rPr>
      </w:pPr>
      <w:r>
        <w:rPr>
          <w:rFonts w:eastAsia="仿宋_GB2312"/>
          <w:sz w:val="28"/>
          <w:szCs w:val="28"/>
        </w:rPr>
        <w:t>10.2.2 授权委托书或法定代表人（单位负责人、自然人本人）身份证明；</w:t>
      </w:r>
    </w:p>
    <w:p w14:paraId="6EEA0D55">
      <w:pPr>
        <w:spacing w:line="560" w:lineRule="exact"/>
        <w:ind w:firstLine="560" w:firstLineChars="200"/>
        <w:rPr>
          <w:rFonts w:eastAsia="仿宋_GB2312"/>
          <w:sz w:val="28"/>
          <w:szCs w:val="28"/>
        </w:rPr>
      </w:pPr>
      <w:r>
        <w:rPr>
          <w:rFonts w:eastAsia="仿宋_GB2312"/>
          <w:sz w:val="28"/>
          <w:szCs w:val="28"/>
        </w:rPr>
        <w:t>10.2.3</w:t>
      </w:r>
      <w:r>
        <w:rPr>
          <w:rFonts w:hint="eastAsia" w:eastAsia="仿宋_GB2312"/>
          <w:sz w:val="28"/>
          <w:szCs w:val="28"/>
          <w:lang w:eastAsia="zh-CN"/>
        </w:rPr>
        <w:t>评审</w:t>
      </w:r>
      <w:r>
        <w:rPr>
          <w:rFonts w:eastAsia="仿宋_GB2312"/>
          <w:sz w:val="28"/>
          <w:szCs w:val="28"/>
        </w:rPr>
        <w:t>标准相应的项目方案；</w:t>
      </w:r>
    </w:p>
    <w:p w14:paraId="240E5A96">
      <w:pPr>
        <w:spacing w:line="560" w:lineRule="exact"/>
        <w:ind w:firstLine="560" w:firstLineChars="200"/>
        <w:rPr>
          <w:rFonts w:eastAsia="仿宋_GB2312"/>
          <w:sz w:val="28"/>
          <w:szCs w:val="28"/>
        </w:rPr>
      </w:pPr>
      <w:r>
        <w:rPr>
          <w:rFonts w:eastAsia="仿宋_GB2312"/>
          <w:sz w:val="28"/>
          <w:szCs w:val="28"/>
        </w:rPr>
        <w:t xml:space="preserve">10.2.4 </w:t>
      </w:r>
      <w:r>
        <w:rPr>
          <w:rFonts w:hint="eastAsia" w:eastAsia="仿宋_GB2312"/>
          <w:sz w:val="28"/>
          <w:szCs w:val="28"/>
          <w:lang w:eastAsia="zh-CN"/>
        </w:rPr>
        <w:t>响应</w:t>
      </w:r>
      <w:r>
        <w:rPr>
          <w:rFonts w:eastAsia="仿宋_GB2312"/>
          <w:sz w:val="28"/>
          <w:szCs w:val="28"/>
        </w:rPr>
        <w:t>人类似业绩一览表</w:t>
      </w:r>
    </w:p>
    <w:p w14:paraId="55B5E4C3">
      <w:pPr>
        <w:spacing w:line="560" w:lineRule="exact"/>
        <w:ind w:firstLine="560" w:firstLineChars="200"/>
        <w:rPr>
          <w:rFonts w:eastAsia="仿宋_GB2312"/>
          <w:sz w:val="28"/>
          <w:szCs w:val="28"/>
        </w:rPr>
      </w:pPr>
      <w:r>
        <w:rPr>
          <w:rFonts w:eastAsia="仿宋_GB2312"/>
          <w:sz w:val="28"/>
          <w:szCs w:val="28"/>
        </w:rPr>
        <w:t>10.2.5项目实施人员一览表</w:t>
      </w:r>
    </w:p>
    <w:p w14:paraId="3E15F67D">
      <w:pPr>
        <w:spacing w:line="560" w:lineRule="exact"/>
        <w:ind w:firstLine="560" w:firstLineChars="200"/>
        <w:rPr>
          <w:rFonts w:eastAsia="仿宋_GB2312"/>
          <w:sz w:val="28"/>
          <w:szCs w:val="28"/>
        </w:rPr>
      </w:pPr>
      <w:r>
        <w:rPr>
          <w:rFonts w:eastAsia="仿宋_GB2312"/>
          <w:sz w:val="28"/>
          <w:szCs w:val="28"/>
        </w:rPr>
        <w:t>10.2.6项目负责人情况表</w:t>
      </w:r>
    </w:p>
    <w:p w14:paraId="6B9DF798">
      <w:pPr>
        <w:spacing w:line="560" w:lineRule="exact"/>
        <w:ind w:firstLine="560" w:firstLineChars="200"/>
        <w:rPr>
          <w:rFonts w:eastAsia="仿宋_GB2312"/>
          <w:sz w:val="28"/>
          <w:szCs w:val="28"/>
        </w:rPr>
      </w:pPr>
      <w:r>
        <w:rPr>
          <w:rFonts w:eastAsia="仿宋_GB2312"/>
          <w:sz w:val="28"/>
          <w:szCs w:val="28"/>
        </w:rPr>
        <w:t>10.2.</w:t>
      </w:r>
      <w:r>
        <w:rPr>
          <w:rFonts w:hint="eastAsia" w:eastAsia="仿宋_GB2312"/>
          <w:sz w:val="28"/>
          <w:szCs w:val="28"/>
        </w:rPr>
        <w:t>7</w:t>
      </w:r>
      <w:r>
        <w:rPr>
          <w:rFonts w:hint="eastAsia" w:eastAsia="仿宋_GB2312"/>
          <w:sz w:val="28"/>
          <w:szCs w:val="28"/>
          <w:lang w:eastAsia="zh-CN"/>
        </w:rPr>
        <w:t>响应</w:t>
      </w:r>
      <w:r>
        <w:rPr>
          <w:rFonts w:eastAsia="仿宋_GB2312"/>
          <w:sz w:val="28"/>
          <w:szCs w:val="28"/>
        </w:rPr>
        <w:t>标的清单</w:t>
      </w:r>
    </w:p>
    <w:p w14:paraId="2630686C">
      <w:pPr>
        <w:spacing w:line="560" w:lineRule="exact"/>
        <w:ind w:firstLine="560" w:firstLineChars="200"/>
        <w:rPr>
          <w:rFonts w:eastAsia="仿宋_GB2312"/>
          <w:sz w:val="28"/>
          <w:szCs w:val="28"/>
        </w:rPr>
      </w:pPr>
      <w:r>
        <w:rPr>
          <w:rFonts w:eastAsia="仿宋_GB2312"/>
          <w:sz w:val="28"/>
          <w:szCs w:val="28"/>
        </w:rPr>
        <w:t>10.2.</w:t>
      </w:r>
      <w:r>
        <w:rPr>
          <w:rFonts w:hint="eastAsia" w:eastAsia="仿宋_GB2312"/>
          <w:sz w:val="28"/>
          <w:szCs w:val="28"/>
        </w:rPr>
        <w:t>8</w:t>
      </w:r>
      <w:r>
        <w:rPr>
          <w:rFonts w:eastAsia="仿宋_GB2312"/>
          <w:sz w:val="28"/>
          <w:szCs w:val="28"/>
        </w:rPr>
        <w:t>商务技术偏离表</w:t>
      </w:r>
    </w:p>
    <w:p w14:paraId="2A22C7C9">
      <w:pPr>
        <w:spacing w:line="560" w:lineRule="exact"/>
        <w:ind w:firstLine="560" w:firstLineChars="200"/>
        <w:rPr>
          <w:rFonts w:eastAsia="仿宋_GB2312"/>
          <w:sz w:val="28"/>
          <w:szCs w:val="28"/>
        </w:rPr>
      </w:pPr>
      <w:r>
        <w:rPr>
          <w:rFonts w:eastAsia="仿宋_GB2312"/>
          <w:sz w:val="28"/>
          <w:szCs w:val="28"/>
        </w:rPr>
        <w:t>10.2.</w:t>
      </w:r>
      <w:r>
        <w:rPr>
          <w:rFonts w:hint="eastAsia" w:eastAsia="仿宋_GB2312"/>
          <w:sz w:val="28"/>
          <w:szCs w:val="28"/>
        </w:rPr>
        <w:t>9</w:t>
      </w:r>
      <w:r>
        <w:rPr>
          <w:rFonts w:eastAsia="仿宋_GB2312"/>
          <w:sz w:val="28"/>
          <w:szCs w:val="28"/>
          <w:lang w:val="zh-CN"/>
        </w:rPr>
        <w:t>供应商廉洁自律承诺书</w:t>
      </w:r>
    </w:p>
    <w:p w14:paraId="1357279D">
      <w:pPr>
        <w:spacing w:line="560" w:lineRule="exact"/>
        <w:ind w:firstLine="560" w:firstLineChars="200"/>
        <w:rPr>
          <w:rFonts w:eastAsia="仿宋_GB2312"/>
          <w:sz w:val="28"/>
          <w:szCs w:val="28"/>
        </w:rPr>
      </w:pPr>
      <w:r>
        <w:rPr>
          <w:rFonts w:eastAsia="仿宋_GB2312"/>
          <w:sz w:val="28"/>
          <w:szCs w:val="28"/>
        </w:rPr>
        <w:t xml:space="preserve">10.3 报价文件： </w:t>
      </w:r>
    </w:p>
    <w:p w14:paraId="1197715A">
      <w:pPr>
        <w:spacing w:line="560" w:lineRule="exact"/>
        <w:ind w:firstLine="560" w:firstLineChars="200"/>
        <w:rPr>
          <w:rFonts w:eastAsia="仿宋_GB2312"/>
          <w:sz w:val="28"/>
          <w:szCs w:val="28"/>
        </w:rPr>
      </w:pPr>
      <w:r>
        <w:rPr>
          <w:rFonts w:eastAsia="仿宋_GB2312"/>
          <w:sz w:val="28"/>
          <w:szCs w:val="28"/>
        </w:rPr>
        <w:t xml:space="preserve">10.3.1 </w:t>
      </w:r>
      <w:r>
        <w:rPr>
          <w:rFonts w:hint="eastAsia" w:eastAsia="仿宋_GB2312"/>
          <w:sz w:val="28"/>
          <w:szCs w:val="28"/>
          <w:lang w:eastAsia="zh-CN"/>
        </w:rPr>
        <w:t>响应文件开启</w:t>
      </w:r>
      <w:r>
        <w:rPr>
          <w:rFonts w:eastAsia="仿宋_GB2312"/>
          <w:sz w:val="28"/>
          <w:szCs w:val="28"/>
        </w:rPr>
        <w:t>一览表（报价表）；</w:t>
      </w:r>
    </w:p>
    <w:p w14:paraId="79E44FD3">
      <w:pPr>
        <w:spacing w:line="560" w:lineRule="exact"/>
        <w:ind w:firstLine="560" w:firstLineChars="200"/>
        <w:rPr>
          <w:rFonts w:eastAsia="仿宋_GB2312"/>
          <w:sz w:val="28"/>
          <w:szCs w:val="28"/>
        </w:rPr>
      </w:pPr>
      <w:r>
        <w:rPr>
          <w:rFonts w:eastAsia="仿宋_GB2312"/>
          <w:sz w:val="28"/>
          <w:szCs w:val="28"/>
        </w:rPr>
        <w:t>10.3.2 报价情况说明（如供应商报价低于项目预算50%的，应当提交本文档，详细阐述不影响产品质量或者诚信履约的具体原因）；</w:t>
      </w:r>
    </w:p>
    <w:p w14:paraId="46D75274">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文件含有采购人不能接受的附加条件的，</w:t>
      </w:r>
      <w:r>
        <w:rPr>
          <w:rFonts w:hint="eastAsia" w:eastAsia="仿宋_GB2312"/>
          <w:sz w:val="28"/>
          <w:szCs w:val="28"/>
          <w:lang w:eastAsia="zh-CN"/>
        </w:rPr>
        <w:t>响应</w:t>
      </w:r>
      <w:r>
        <w:rPr>
          <w:rFonts w:eastAsia="仿宋_GB2312"/>
          <w:sz w:val="28"/>
          <w:szCs w:val="28"/>
        </w:rPr>
        <w:t>无效；</w:t>
      </w:r>
    </w:p>
    <w:p w14:paraId="4D830F45">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人提供虚假材料</w:t>
      </w:r>
      <w:r>
        <w:rPr>
          <w:rFonts w:hint="eastAsia" w:eastAsia="仿宋_GB2312"/>
          <w:sz w:val="28"/>
          <w:szCs w:val="28"/>
          <w:lang w:eastAsia="zh-CN"/>
        </w:rPr>
        <w:t>响应</w:t>
      </w:r>
      <w:r>
        <w:rPr>
          <w:rFonts w:eastAsia="仿宋_GB2312"/>
          <w:sz w:val="28"/>
          <w:szCs w:val="28"/>
        </w:rPr>
        <w:t>的，</w:t>
      </w:r>
      <w:r>
        <w:rPr>
          <w:rFonts w:hint="eastAsia" w:eastAsia="仿宋_GB2312"/>
          <w:sz w:val="28"/>
          <w:szCs w:val="28"/>
          <w:lang w:eastAsia="zh-CN"/>
        </w:rPr>
        <w:t>响应</w:t>
      </w:r>
      <w:r>
        <w:rPr>
          <w:rFonts w:eastAsia="仿宋_GB2312"/>
          <w:sz w:val="28"/>
          <w:szCs w:val="28"/>
        </w:rPr>
        <w:t>无效。</w:t>
      </w:r>
    </w:p>
    <w:p w14:paraId="37EDAFD2">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人应对</w:t>
      </w:r>
      <w:r>
        <w:rPr>
          <w:rFonts w:hint="eastAsia" w:eastAsia="仿宋_GB2312"/>
          <w:sz w:val="28"/>
          <w:szCs w:val="28"/>
          <w:lang w:eastAsia="zh-CN"/>
        </w:rPr>
        <w:t>响应</w:t>
      </w:r>
      <w:r>
        <w:rPr>
          <w:rFonts w:eastAsia="仿宋_GB2312"/>
          <w:sz w:val="28"/>
          <w:szCs w:val="28"/>
        </w:rPr>
        <w:t>文件中材料的真实性、合法性负责。</w:t>
      </w:r>
    </w:p>
    <w:p w14:paraId="347ED864">
      <w:pPr>
        <w:spacing w:line="560" w:lineRule="exact"/>
        <w:rPr>
          <w:rFonts w:eastAsia="仿宋_GB2312"/>
          <w:sz w:val="28"/>
          <w:szCs w:val="28"/>
        </w:rPr>
      </w:pPr>
      <w:r>
        <w:rPr>
          <w:rFonts w:eastAsia="仿宋_GB2312"/>
          <w:sz w:val="28"/>
          <w:szCs w:val="28"/>
        </w:rPr>
        <w:t xml:space="preserve">11. </w:t>
      </w:r>
      <w:r>
        <w:rPr>
          <w:rFonts w:hint="eastAsia" w:eastAsia="仿宋_GB2312"/>
          <w:sz w:val="28"/>
          <w:szCs w:val="28"/>
          <w:lang w:eastAsia="zh-CN"/>
        </w:rPr>
        <w:t>响应</w:t>
      </w:r>
      <w:r>
        <w:rPr>
          <w:rFonts w:eastAsia="仿宋_GB2312"/>
          <w:sz w:val="28"/>
          <w:szCs w:val="28"/>
        </w:rPr>
        <w:t>文件的编制</w:t>
      </w:r>
    </w:p>
    <w:p w14:paraId="01404AA6">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文件分为资格文件、商务技术文件、报价文件三部分。各</w:t>
      </w:r>
      <w:r>
        <w:rPr>
          <w:rFonts w:hint="eastAsia" w:eastAsia="仿宋_GB2312"/>
          <w:sz w:val="28"/>
          <w:szCs w:val="28"/>
          <w:lang w:eastAsia="zh-CN"/>
        </w:rPr>
        <w:t>响应</w:t>
      </w:r>
      <w:r>
        <w:rPr>
          <w:rFonts w:eastAsia="仿宋_GB2312"/>
          <w:sz w:val="28"/>
          <w:szCs w:val="28"/>
        </w:rPr>
        <w:t>人在编制</w:t>
      </w:r>
      <w:r>
        <w:rPr>
          <w:rFonts w:hint="eastAsia" w:eastAsia="仿宋_GB2312"/>
          <w:sz w:val="28"/>
          <w:szCs w:val="28"/>
          <w:lang w:eastAsia="zh-CN"/>
        </w:rPr>
        <w:t>响应</w:t>
      </w:r>
      <w:r>
        <w:rPr>
          <w:rFonts w:eastAsia="仿宋_GB2312"/>
          <w:sz w:val="28"/>
          <w:szCs w:val="28"/>
        </w:rPr>
        <w:t>文件时请按照</w:t>
      </w:r>
      <w:r>
        <w:rPr>
          <w:rFonts w:hint="eastAsia" w:eastAsia="仿宋_GB2312"/>
          <w:sz w:val="28"/>
          <w:szCs w:val="28"/>
        </w:rPr>
        <w:t>采购文件</w:t>
      </w:r>
      <w:r>
        <w:rPr>
          <w:rFonts w:eastAsia="仿宋_GB2312"/>
          <w:sz w:val="28"/>
          <w:szCs w:val="28"/>
        </w:rPr>
        <w:t>第六章规定的格式进行，混乱的编排导致</w:t>
      </w:r>
      <w:r>
        <w:rPr>
          <w:rFonts w:hint="eastAsia" w:eastAsia="仿宋_GB2312"/>
          <w:sz w:val="28"/>
          <w:szCs w:val="28"/>
          <w:lang w:eastAsia="zh-CN"/>
        </w:rPr>
        <w:t>响应</w:t>
      </w:r>
      <w:r>
        <w:rPr>
          <w:rFonts w:eastAsia="仿宋_GB2312"/>
          <w:sz w:val="28"/>
          <w:szCs w:val="28"/>
        </w:rPr>
        <w:t>文件被误读或</w:t>
      </w:r>
      <w:r>
        <w:rPr>
          <w:rFonts w:hint="eastAsia" w:eastAsia="仿宋_GB2312"/>
          <w:sz w:val="28"/>
          <w:szCs w:val="28"/>
          <w:lang w:eastAsia="zh-CN"/>
        </w:rPr>
        <w:t>评审小组</w:t>
      </w:r>
      <w:r>
        <w:rPr>
          <w:rFonts w:eastAsia="仿宋_GB2312"/>
          <w:sz w:val="28"/>
          <w:szCs w:val="28"/>
        </w:rPr>
        <w:t>查找不到有效文件是</w:t>
      </w:r>
      <w:r>
        <w:rPr>
          <w:rFonts w:hint="eastAsia" w:eastAsia="仿宋_GB2312"/>
          <w:sz w:val="28"/>
          <w:szCs w:val="28"/>
          <w:lang w:eastAsia="zh-CN"/>
        </w:rPr>
        <w:t>响应</w:t>
      </w:r>
      <w:r>
        <w:rPr>
          <w:rFonts w:eastAsia="仿宋_GB2312"/>
          <w:sz w:val="28"/>
          <w:szCs w:val="28"/>
        </w:rPr>
        <w:t>人的风险。</w:t>
      </w:r>
    </w:p>
    <w:p w14:paraId="1A7C7F60">
      <w:pPr>
        <w:spacing w:line="560" w:lineRule="exact"/>
        <w:rPr>
          <w:rFonts w:eastAsia="仿宋_GB2312"/>
          <w:sz w:val="28"/>
          <w:szCs w:val="28"/>
        </w:rPr>
      </w:pPr>
      <w:r>
        <w:rPr>
          <w:rFonts w:eastAsia="仿宋_GB2312"/>
          <w:sz w:val="28"/>
          <w:szCs w:val="28"/>
        </w:rPr>
        <w:t xml:space="preserve">12. </w:t>
      </w:r>
      <w:r>
        <w:rPr>
          <w:rFonts w:hint="eastAsia" w:eastAsia="仿宋_GB2312"/>
          <w:sz w:val="28"/>
          <w:szCs w:val="28"/>
          <w:lang w:eastAsia="zh-CN"/>
        </w:rPr>
        <w:t>响应</w:t>
      </w:r>
      <w:r>
        <w:rPr>
          <w:rFonts w:eastAsia="仿宋_GB2312"/>
          <w:sz w:val="28"/>
          <w:szCs w:val="28"/>
        </w:rPr>
        <w:t>文件的签署、盖章</w:t>
      </w:r>
    </w:p>
    <w:p w14:paraId="352F3AC7">
      <w:pPr>
        <w:spacing w:line="560" w:lineRule="exact"/>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文件按照</w:t>
      </w:r>
      <w:r>
        <w:rPr>
          <w:rFonts w:hint="eastAsia" w:eastAsia="仿宋_GB2312"/>
          <w:sz w:val="28"/>
          <w:szCs w:val="28"/>
        </w:rPr>
        <w:t>采购文件</w:t>
      </w:r>
      <w:r>
        <w:rPr>
          <w:rFonts w:eastAsia="仿宋_GB2312"/>
          <w:sz w:val="28"/>
          <w:szCs w:val="28"/>
        </w:rPr>
        <w:t>第六章格式要求进行签署、盖章。▲</w:t>
      </w:r>
      <w:r>
        <w:rPr>
          <w:rFonts w:hint="eastAsia" w:eastAsia="仿宋_GB2312"/>
          <w:sz w:val="28"/>
          <w:szCs w:val="28"/>
          <w:lang w:eastAsia="zh-CN"/>
        </w:rPr>
        <w:t>响应</w:t>
      </w:r>
      <w:r>
        <w:rPr>
          <w:rFonts w:eastAsia="仿宋_GB2312"/>
          <w:sz w:val="28"/>
          <w:szCs w:val="28"/>
        </w:rPr>
        <w:t>人的</w:t>
      </w:r>
      <w:r>
        <w:rPr>
          <w:rFonts w:hint="eastAsia" w:eastAsia="仿宋_GB2312"/>
          <w:sz w:val="28"/>
          <w:szCs w:val="28"/>
          <w:lang w:eastAsia="zh-CN"/>
        </w:rPr>
        <w:t>响应</w:t>
      </w:r>
      <w:r>
        <w:rPr>
          <w:rFonts w:eastAsia="仿宋_GB2312"/>
          <w:sz w:val="28"/>
          <w:szCs w:val="28"/>
        </w:rPr>
        <w:t>文件未按照</w:t>
      </w:r>
      <w:r>
        <w:rPr>
          <w:rFonts w:hint="eastAsia" w:eastAsia="仿宋_GB2312"/>
          <w:sz w:val="28"/>
          <w:szCs w:val="28"/>
        </w:rPr>
        <w:t>采购文件</w:t>
      </w:r>
      <w:r>
        <w:rPr>
          <w:rFonts w:eastAsia="仿宋_GB2312"/>
          <w:sz w:val="28"/>
          <w:szCs w:val="28"/>
        </w:rPr>
        <w:t>要求签署、盖章的，其</w:t>
      </w:r>
      <w:r>
        <w:rPr>
          <w:rFonts w:hint="eastAsia" w:eastAsia="仿宋_GB2312"/>
          <w:sz w:val="28"/>
          <w:szCs w:val="28"/>
          <w:lang w:eastAsia="zh-CN"/>
        </w:rPr>
        <w:t>响应</w:t>
      </w:r>
      <w:r>
        <w:rPr>
          <w:rFonts w:eastAsia="仿宋_GB2312"/>
          <w:sz w:val="28"/>
          <w:szCs w:val="28"/>
        </w:rPr>
        <w:t>无效。由于字迹模糊或表达不清引起的后果由</w:t>
      </w:r>
      <w:r>
        <w:rPr>
          <w:rFonts w:hint="eastAsia" w:eastAsia="仿宋_GB2312"/>
          <w:sz w:val="28"/>
          <w:szCs w:val="28"/>
          <w:lang w:eastAsia="zh-CN"/>
        </w:rPr>
        <w:t>响应</w:t>
      </w:r>
      <w:r>
        <w:rPr>
          <w:rFonts w:eastAsia="仿宋_GB2312"/>
          <w:sz w:val="28"/>
          <w:szCs w:val="28"/>
        </w:rPr>
        <w:t>人负责。</w:t>
      </w:r>
    </w:p>
    <w:p w14:paraId="6FEEAC69">
      <w:pPr>
        <w:spacing w:line="560" w:lineRule="exact"/>
        <w:rPr>
          <w:rFonts w:eastAsia="仿宋_GB2312"/>
          <w:sz w:val="28"/>
          <w:szCs w:val="28"/>
        </w:rPr>
      </w:pPr>
      <w:r>
        <w:rPr>
          <w:rFonts w:eastAsia="仿宋_GB2312"/>
          <w:sz w:val="28"/>
          <w:szCs w:val="28"/>
        </w:rPr>
        <w:t>13.▲</w:t>
      </w:r>
      <w:r>
        <w:rPr>
          <w:rFonts w:hint="eastAsia" w:eastAsia="仿宋_GB2312"/>
          <w:sz w:val="28"/>
          <w:szCs w:val="28"/>
          <w:lang w:eastAsia="zh-CN"/>
        </w:rPr>
        <w:t>响应</w:t>
      </w:r>
      <w:r>
        <w:rPr>
          <w:rFonts w:eastAsia="仿宋_GB2312"/>
          <w:sz w:val="28"/>
          <w:szCs w:val="28"/>
        </w:rPr>
        <w:t>报价</w:t>
      </w:r>
    </w:p>
    <w:p w14:paraId="32591E9C">
      <w:pPr>
        <w:spacing w:line="560" w:lineRule="exact"/>
        <w:ind w:firstLine="560" w:firstLineChars="200"/>
        <w:rPr>
          <w:rFonts w:eastAsia="仿宋_GB2312"/>
          <w:sz w:val="28"/>
          <w:szCs w:val="28"/>
        </w:rPr>
      </w:pPr>
      <w:r>
        <w:rPr>
          <w:rFonts w:eastAsia="仿宋_GB2312"/>
          <w:sz w:val="28"/>
          <w:szCs w:val="28"/>
        </w:rPr>
        <w:t>为方便采购人，</w:t>
      </w:r>
      <w:r>
        <w:rPr>
          <w:rFonts w:hint="eastAsia" w:eastAsia="仿宋_GB2312"/>
          <w:sz w:val="28"/>
          <w:szCs w:val="28"/>
          <w:lang w:eastAsia="zh-CN"/>
        </w:rPr>
        <w:t>响应</w:t>
      </w:r>
      <w:r>
        <w:rPr>
          <w:rFonts w:eastAsia="仿宋_GB2312"/>
          <w:sz w:val="28"/>
          <w:szCs w:val="28"/>
        </w:rPr>
        <w:t>人应根据不同服务内容分别报单价和</w:t>
      </w:r>
      <w:r>
        <w:rPr>
          <w:rFonts w:hint="eastAsia" w:eastAsia="仿宋_GB2312"/>
          <w:sz w:val="28"/>
          <w:szCs w:val="28"/>
          <w:lang w:eastAsia="zh-CN"/>
        </w:rPr>
        <w:t>响应</w:t>
      </w:r>
      <w:r>
        <w:rPr>
          <w:rFonts w:eastAsia="仿宋_GB2312"/>
          <w:sz w:val="28"/>
          <w:szCs w:val="28"/>
        </w:rPr>
        <w:t>总价。</w:t>
      </w:r>
    </w:p>
    <w:p w14:paraId="1FF81C78">
      <w:pPr>
        <w:spacing w:line="560" w:lineRule="exact"/>
        <w:ind w:firstLine="560" w:firstLineChars="200"/>
        <w:rPr>
          <w:rFonts w:eastAsia="仿宋_GB2312"/>
          <w:sz w:val="28"/>
          <w:szCs w:val="28"/>
        </w:rPr>
      </w:pPr>
      <w:r>
        <w:rPr>
          <w:rFonts w:eastAsia="仿宋_GB2312"/>
          <w:b/>
          <w:bCs/>
          <w:sz w:val="28"/>
          <w:szCs w:val="28"/>
        </w:rPr>
        <w:t>本次报价方式为总价包干合同</w:t>
      </w:r>
      <w:r>
        <w:rPr>
          <w:rFonts w:eastAsia="仿宋_GB2312"/>
          <w:sz w:val="28"/>
          <w:szCs w:val="28"/>
        </w:rPr>
        <w:t>，</w:t>
      </w:r>
      <w:r>
        <w:rPr>
          <w:rFonts w:hint="eastAsia" w:eastAsia="仿宋_GB2312"/>
          <w:sz w:val="28"/>
          <w:szCs w:val="28"/>
          <w:lang w:eastAsia="zh-CN"/>
        </w:rPr>
        <w:t>响应</w:t>
      </w:r>
      <w:r>
        <w:rPr>
          <w:rFonts w:eastAsia="仿宋_GB2312"/>
          <w:sz w:val="28"/>
          <w:szCs w:val="28"/>
        </w:rPr>
        <w:t>人根据竞争性磋商文件及采购人需求开展</w:t>
      </w:r>
      <w:r>
        <w:rPr>
          <w:rFonts w:hint="eastAsia" w:eastAsia="仿宋_GB2312"/>
          <w:sz w:val="28"/>
          <w:szCs w:val="28"/>
        </w:rPr>
        <w:t>数字档案系统改造运维</w:t>
      </w:r>
      <w:r>
        <w:rPr>
          <w:rFonts w:eastAsia="仿宋_GB2312"/>
          <w:sz w:val="28"/>
          <w:szCs w:val="28"/>
        </w:rPr>
        <w:t>工作。上述费用及完成本项目所需的一切费用必须包含在</w:t>
      </w:r>
      <w:r>
        <w:rPr>
          <w:rFonts w:hint="eastAsia" w:eastAsia="仿宋_GB2312"/>
          <w:sz w:val="28"/>
          <w:szCs w:val="28"/>
          <w:lang w:eastAsia="zh-CN"/>
        </w:rPr>
        <w:t>响应</w:t>
      </w:r>
      <w:r>
        <w:rPr>
          <w:rFonts w:eastAsia="仿宋_GB2312"/>
          <w:sz w:val="28"/>
          <w:szCs w:val="28"/>
        </w:rPr>
        <w:t>总价中。</w:t>
      </w:r>
      <w:r>
        <w:rPr>
          <w:rFonts w:hint="eastAsia" w:eastAsia="仿宋_GB2312"/>
          <w:sz w:val="28"/>
          <w:szCs w:val="28"/>
          <w:lang w:eastAsia="zh-CN"/>
        </w:rPr>
        <w:t>响应</w:t>
      </w:r>
      <w:r>
        <w:rPr>
          <w:rFonts w:eastAsia="仿宋_GB2312"/>
          <w:sz w:val="28"/>
          <w:szCs w:val="28"/>
        </w:rPr>
        <w:t>人须满足竞争性磋商文件要求（包含但不限于），未列入报价的费用将被视为</w:t>
      </w:r>
      <w:r>
        <w:rPr>
          <w:rFonts w:hint="eastAsia" w:eastAsia="仿宋_GB2312"/>
          <w:sz w:val="28"/>
          <w:szCs w:val="28"/>
          <w:lang w:eastAsia="zh-CN"/>
        </w:rPr>
        <w:t>响应</w:t>
      </w:r>
      <w:r>
        <w:rPr>
          <w:rFonts w:eastAsia="仿宋_GB2312"/>
          <w:sz w:val="28"/>
          <w:szCs w:val="28"/>
        </w:rPr>
        <w:t>人优惠，采购人均不予支付。</w:t>
      </w:r>
    </w:p>
    <w:p w14:paraId="0C68DA40">
      <w:pPr>
        <w:spacing w:line="560" w:lineRule="exact"/>
        <w:ind w:firstLine="560" w:firstLineChars="200"/>
        <w:rPr>
          <w:rFonts w:eastAsia="仿宋_GB2312"/>
          <w:sz w:val="28"/>
          <w:szCs w:val="28"/>
        </w:rPr>
      </w:pPr>
      <w:r>
        <w:rPr>
          <w:rFonts w:eastAsia="仿宋_GB2312"/>
          <w:b/>
          <w:bCs/>
          <w:sz w:val="28"/>
          <w:szCs w:val="28"/>
        </w:rPr>
        <w:t>本项目只允许一次报价，</w:t>
      </w:r>
      <w:r>
        <w:rPr>
          <w:rFonts w:eastAsia="仿宋_GB2312"/>
          <w:sz w:val="28"/>
          <w:szCs w:val="28"/>
        </w:rPr>
        <w:t>不允许以</w:t>
      </w:r>
      <w:r>
        <w:rPr>
          <w:rFonts w:hint="eastAsia" w:eastAsia="仿宋_GB2312"/>
          <w:sz w:val="28"/>
          <w:szCs w:val="28"/>
          <w:lang w:eastAsia="zh-CN"/>
        </w:rPr>
        <w:t>响应文件开启</w:t>
      </w:r>
      <w:r>
        <w:rPr>
          <w:rFonts w:eastAsia="仿宋_GB2312"/>
          <w:sz w:val="28"/>
          <w:szCs w:val="28"/>
        </w:rPr>
        <w:t>后调整的报价作为</w:t>
      </w:r>
      <w:r>
        <w:rPr>
          <w:rFonts w:hint="eastAsia" w:eastAsia="仿宋_GB2312"/>
          <w:sz w:val="28"/>
          <w:szCs w:val="28"/>
          <w:lang w:eastAsia="zh-CN"/>
        </w:rPr>
        <w:t>评审</w:t>
      </w:r>
      <w:r>
        <w:rPr>
          <w:rFonts w:eastAsia="仿宋_GB2312"/>
          <w:sz w:val="28"/>
          <w:szCs w:val="28"/>
        </w:rPr>
        <w:t>的依据（但按本竞争性磋商文件</w:t>
      </w:r>
      <w:r>
        <w:rPr>
          <w:rFonts w:hint="eastAsia" w:eastAsia="仿宋_GB2312"/>
          <w:sz w:val="28"/>
          <w:szCs w:val="28"/>
          <w:lang w:eastAsia="zh-CN"/>
        </w:rPr>
        <w:t>响应</w:t>
      </w:r>
      <w:r>
        <w:rPr>
          <w:rFonts w:eastAsia="仿宋_GB2312"/>
          <w:sz w:val="28"/>
          <w:szCs w:val="28"/>
        </w:rPr>
        <w:t>须知</w:t>
      </w:r>
      <w:r>
        <w:rPr>
          <w:rFonts w:hint="eastAsia" w:eastAsia="仿宋_GB2312"/>
          <w:sz w:val="28"/>
          <w:szCs w:val="28"/>
          <w:lang w:eastAsia="zh-CN"/>
        </w:rPr>
        <w:t>响应</w:t>
      </w:r>
      <w:r>
        <w:rPr>
          <w:rFonts w:eastAsia="仿宋_GB2312"/>
          <w:sz w:val="28"/>
          <w:szCs w:val="28"/>
        </w:rPr>
        <w:t>文件错误的修正并经</w:t>
      </w:r>
      <w:r>
        <w:rPr>
          <w:rFonts w:hint="eastAsia" w:eastAsia="仿宋_GB2312"/>
          <w:sz w:val="28"/>
          <w:szCs w:val="28"/>
          <w:lang w:eastAsia="zh-CN"/>
        </w:rPr>
        <w:t>评审小组</w:t>
      </w:r>
      <w:r>
        <w:rPr>
          <w:rFonts w:eastAsia="仿宋_GB2312"/>
          <w:sz w:val="28"/>
          <w:szCs w:val="28"/>
        </w:rPr>
        <w:t>认定或经</w:t>
      </w:r>
      <w:r>
        <w:rPr>
          <w:rFonts w:hint="eastAsia" w:eastAsia="仿宋_GB2312"/>
          <w:sz w:val="28"/>
          <w:szCs w:val="28"/>
          <w:lang w:eastAsia="zh-CN"/>
        </w:rPr>
        <w:t>响应</w:t>
      </w:r>
      <w:r>
        <w:rPr>
          <w:rFonts w:eastAsia="仿宋_GB2312"/>
          <w:sz w:val="28"/>
          <w:szCs w:val="28"/>
        </w:rPr>
        <w:t>人确认同意的除外）。</w:t>
      </w:r>
    </w:p>
    <w:p w14:paraId="2D8974A3">
      <w:pPr>
        <w:spacing w:line="360" w:lineRule="auto"/>
        <w:rPr>
          <w:rFonts w:eastAsia="仿宋_GB2312"/>
          <w:sz w:val="28"/>
          <w:szCs w:val="28"/>
        </w:rPr>
      </w:pPr>
      <w:r>
        <w:rPr>
          <w:rFonts w:eastAsia="仿宋_GB2312"/>
          <w:sz w:val="28"/>
          <w:szCs w:val="28"/>
        </w:rPr>
        <w:t>14.</w:t>
      </w:r>
      <w:r>
        <w:rPr>
          <w:rFonts w:hint="eastAsia" w:eastAsia="仿宋_GB2312"/>
          <w:sz w:val="28"/>
          <w:szCs w:val="28"/>
          <w:lang w:eastAsia="zh-CN"/>
        </w:rPr>
        <w:t>响应</w:t>
      </w:r>
      <w:r>
        <w:rPr>
          <w:rFonts w:eastAsia="仿宋_GB2312"/>
          <w:sz w:val="28"/>
          <w:szCs w:val="28"/>
        </w:rPr>
        <w:t>文件有效期</w:t>
      </w:r>
    </w:p>
    <w:p w14:paraId="0D4C4B36">
      <w:pPr>
        <w:spacing w:line="360" w:lineRule="auto"/>
        <w:ind w:firstLine="560" w:firstLineChars="200"/>
        <w:rPr>
          <w:rFonts w:eastAsia="仿宋_GB2312"/>
          <w:sz w:val="28"/>
          <w:szCs w:val="28"/>
        </w:rPr>
      </w:pPr>
      <w:r>
        <w:rPr>
          <w:rFonts w:eastAsia="仿宋_GB2312"/>
          <w:sz w:val="28"/>
          <w:szCs w:val="28"/>
        </w:rPr>
        <w:t xml:space="preserve">14.1 </w:t>
      </w:r>
      <w:r>
        <w:rPr>
          <w:rFonts w:hint="eastAsia" w:eastAsia="仿宋_GB2312"/>
          <w:sz w:val="28"/>
          <w:szCs w:val="28"/>
          <w:lang w:eastAsia="zh-CN"/>
        </w:rPr>
        <w:t>响应</w:t>
      </w:r>
      <w:r>
        <w:rPr>
          <w:rFonts w:eastAsia="仿宋_GB2312"/>
          <w:sz w:val="28"/>
          <w:szCs w:val="28"/>
        </w:rPr>
        <w:t>文件有效期按“须知前附表”规定，</w:t>
      </w:r>
      <w:r>
        <w:rPr>
          <w:rFonts w:hint="eastAsia" w:eastAsia="仿宋_GB2312"/>
          <w:sz w:val="28"/>
          <w:szCs w:val="28"/>
          <w:lang w:eastAsia="zh-CN"/>
        </w:rPr>
        <w:t>响应</w:t>
      </w:r>
      <w:r>
        <w:rPr>
          <w:rFonts w:eastAsia="仿宋_GB2312"/>
          <w:sz w:val="28"/>
          <w:szCs w:val="28"/>
        </w:rPr>
        <w:t>文件应在该有效期内保持有效。合同签订后，</w:t>
      </w:r>
      <w:r>
        <w:rPr>
          <w:rFonts w:hint="eastAsia" w:eastAsia="仿宋_GB2312"/>
          <w:sz w:val="28"/>
          <w:szCs w:val="28"/>
          <w:lang w:eastAsia="zh-CN"/>
        </w:rPr>
        <w:t>响应</w:t>
      </w:r>
      <w:r>
        <w:rPr>
          <w:rFonts w:eastAsia="仿宋_GB2312"/>
          <w:sz w:val="28"/>
          <w:szCs w:val="28"/>
        </w:rPr>
        <w:t>文件作为合同附件，</w:t>
      </w:r>
      <w:r>
        <w:rPr>
          <w:rFonts w:hint="eastAsia" w:eastAsia="仿宋_GB2312"/>
          <w:sz w:val="28"/>
          <w:szCs w:val="28"/>
          <w:lang w:eastAsia="zh-CN"/>
        </w:rPr>
        <w:t>响应</w:t>
      </w:r>
      <w:r>
        <w:rPr>
          <w:rFonts w:eastAsia="仿宋_GB2312"/>
          <w:sz w:val="28"/>
          <w:szCs w:val="28"/>
        </w:rPr>
        <w:t>文件有效期同合同有效期。</w:t>
      </w:r>
    </w:p>
    <w:p w14:paraId="42EE20B9">
      <w:pPr>
        <w:spacing w:line="360" w:lineRule="auto"/>
        <w:ind w:firstLine="560" w:firstLineChars="200"/>
        <w:rPr>
          <w:rFonts w:eastAsia="仿宋_GB2312"/>
          <w:sz w:val="28"/>
          <w:szCs w:val="28"/>
        </w:rPr>
      </w:pPr>
      <w:r>
        <w:rPr>
          <w:rFonts w:eastAsia="仿宋_GB2312"/>
          <w:sz w:val="28"/>
          <w:szCs w:val="28"/>
        </w:rPr>
        <w:t>14.2 在特殊情况下，采购人可与</w:t>
      </w:r>
      <w:r>
        <w:rPr>
          <w:rFonts w:hint="eastAsia" w:eastAsia="仿宋_GB2312"/>
          <w:sz w:val="28"/>
          <w:szCs w:val="28"/>
          <w:lang w:eastAsia="zh-CN"/>
        </w:rPr>
        <w:t>响应</w:t>
      </w:r>
      <w:r>
        <w:rPr>
          <w:rFonts w:eastAsia="仿宋_GB2312"/>
          <w:sz w:val="28"/>
          <w:szCs w:val="28"/>
        </w:rPr>
        <w:t>人协商延长</w:t>
      </w:r>
      <w:r>
        <w:rPr>
          <w:rFonts w:hint="eastAsia" w:eastAsia="仿宋_GB2312"/>
          <w:sz w:val="28"/>
          <w:szCs w:val="28"/>
          <w:lang w:eastAsia="zh-CN"/>
        </w:rPr>
        <w:t>响应</w:t>
      </w:r>
      <w:r>
        <w:rPr>
          <w:rFonts w:eastAsia="仿宋_GB2312"/>
          <w:sz w:val="28"/>
          <w:szCs w:val="28"/>
        </w:rPr>
        <w:t>文件有效期，这种要求和答复均应以书面形式进行。</w:t>
      </w:r>
    </w:p>
    <w:p w14:paraId="446A2556">
      <w:pPr>
        <w:spacing w:line="360" w:lineRule="auto"/>
        <w:rPr>
          <w:rFonts w:eastAsia="仿宋_GB2312"/>
          <w:sz w:val="28"/>
          <w:szCs w:val="28"/>
        </w:rPr>
      </w:pPr>
      <w:r>
        <w:rPr>
          <w:rFonts w:eastAsia="仿宋_GB2312"/>
          <w:sz w:val="28"/>
          <w:szCs w:val="28"/>
        </w:rPr>
        <w:t>15.</w:t>
      </w:r>
      <w:r>
        <w:rPr>
          <w:rFonts w:hint="eastAsia" w:eastAsia="仿宋_GB2312"/>
          <w:sz w:val="28"/>
          <w:szCs w:val="28"/>
          <w:lang w:eastAsia="zh-CN"/>
        </w:rPr>
        <w:t>响应</w:t>
      </w:r>
      <w:r>
        <w:rPr>
          <w:rFonts w:eastAsia="仿宋_GB2312"/>
          <w:sz w:val="28"/>
          <w:szCs w:val="28"/>
        </w:rPr>
        <w:t>文件的密封及标记</w:t>
      </w:r>
    </w:p>
    <w:p w14:paraId="37271CB3">
      <w:pPr>
        <w:spacing w:line="360" w:lineRule="auto"/>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文件密封要求见“</w:t>
      </w:r>
      <w:r>
        <w:rPr>
          <w:rFonts w:hint="eastAsia" w:eastAsia="仿宋_GB2312"/>
          <w:sz w:val="28"/>
          <w:szCs w:val="28"/>
          <w:lang w:eastAsia="zh-CN"/>
        </w:rPr>
        <w:t>响应</w:t>
      </w:r>
      <w:r>
        <w:rPr>
          <w:rFonts w:eastAsia="仿宋_GB2312"/>
          <w:sz w:val="28"/>
          <w:szCs w:val="28"/>
        </w:rPr>
        <w:t>人须知前附表”，在密封袋封皮上写明竞争性磋商项目名称、采购人名称、</w:t>
      </w:r>
      <w:r>
        <w:rPr>
          <w:rFonts w:hint="eastAsia" w:eastAsia="仿宋_GB2312"/>
          <w:sz w:val="28"/>
          <w:szCs w:val="28"/>
          <w:lang w:eastAsia="zh-CN"/>
        </w:rPr>
        <w:t>响应</w:t>
      </w:r>
      <w:r>
        <w:rPr>
          <w:rFonts w:eastAsia="仿宋_GB2312"/>
          <w:sz w:val="28"/>
          <w:szCs w:val="28"/>
        </w:rPr>
        <w:t>文件名称、</w:t>
      </w:r>
      <w:r>
        <w:rPr>
          <w:rFonts w:hint="eastAsia" w:eastAsia="仿宋_GB2312"/>
          <w:sz w:val="28"/>
          <w:szCs w:val="28"/>
          <w:lang w:eastAsia="zh-CN"/>
        </w:rPr>
        <w:t>响应</w:t>
      </w:r>
      <w:r>
        <w:rPr>
          <w:rFonts w:eastAsia="仿宋_GB2312"/>
          <w:sz w:val="28"/>
          <w:szCs w:val="28"/>
        </w:rPr>
        <w:t>人地址、</w:t>
      </w:r>
      <w:r>
        <w:rPr>
          <w:rFonts w:hint="eastAsia" w:eastAsia="仿宋_GB2312"/>
          <w:sz w:val="28"/>
          <w:szCs w:val="28"/>
          <w:lang w:eastAsia="zh-CN"/>
        </w:rPr>
        <w:t>响应</w:t>
      </w:r>
      <w:r>
        <w:rPr>
          <w:rFonts w:eastAsia="仿宋_GB2312"/>
          <w:sz w:val="28"/>
          <w:szCs w:val="28"/>
        </w:rPr>
        <w:t>日期，并注明“</w:t>
      </w:r>
      <w:r>
        <w:rPr>
          <w:rFonts w:hint="eastAsia" w:eastAsia="仿宋_GB2312"/>
          <w:sz w:val="28"/>
          <w:szCs w:val="28"/>
          <w:lang w:eastAsia="zh-CN"/>
        </w:rPr>
        <w:t>响应文件开启</w:t>
      </w:r>
      <w:r>
        <w:rPr>
          <w:rFonts w:eastAsia="仿宋_GB2312"/>
          <w:sz w:val="28"/>
          <w:szCs w:val="28"/>
        </w:rPr>
        <w:t>时启封”字样。封口处应有盖单位公章或</w:t>
      </w:r>
      <w:r>
        <w:rPr>
          <w:rFonts w:hint="eastAsia" w:eastAsia="仿宋_GB2312"/>
          <w:sz w:val="28"/>
          <w:szCs w:val="28"/>
          <w:lang w:eastAsia="zh-CN"/>
        </w:rPr>
        <w:t>响应</w:t>
      </w:r>
      <w:r>
        <w:rPr>
          <w:rFonts w:eastAsia="仿宋_GB2312"/>
          <w:sz w:val="28"/>
          <w:szCs w:val="28"/>
        </w:rPr>
        <w:t>授权代表签字（或盖章）。</w:t>
      </w:r>
    </w:p>
    <w:p w14:paraId="7284CB4D">
      <w:pPr>
        <w:spacing w:line="360" w:lineRule="auto"/>
        <w:rPr>
          <w:rFonts w:eastAsia="仿宋_GB2312"/>
          <w:sz w:val="28"/>
          <w:szCs w:val="28"/>
        </w:rPr>
      </w:pPr>
      <w:r>
        <w:rPr>
          <w:rFonts w:eastAsia="仿宋_GB2312"/>
          <w:sz w:val="28"/>
          <w:szCs w:val="28"/>
        </w:rPr>
        <w:t>16.</w:t>
      </w:r>
      <w:r>
        <w:rPr>
          <w:rFonts w:hint="eastAsia" w:eastAsia="仿宋_GB2312"/>
          <w:sz w:val="28"/>
          <w:szCs w:val="28"/>
          <w:lang w:eastAsia="zh-CN"/>
        </w:rPr>
        <w:t>响应</w:t>
      </w:r>
      <w:r>
        <w:rPr>
          <w:rFonts w:eastAsia="仿宋_GB2312"/>
          <w:sz w:val="28"/>
          <w:szCs w:val="28"/>
        </w:rPr>
        <w:t>文件的提交</w:t>
      </w:r>
    </w:p>
    <w:p w14:paraId="6B7845BA">
      <w:pPr>
        <w:spacing w:line="360" w:lineRule="auto"/>
        <w:ind w:firstLine="560" w:firstLineChars="200"/>
        <w:rPr>
          <w:rFonts w:eastAsia="仿宋_GB2312"/>
          <w:sz w:val="28"/>
          <w:szCs w:val="28"/>
        </w:rPr>
      </w:pPr>
      <w:r>
        <w:rPr>
          <w:rFonts w:eastAsia="仿宋_GB2312"/>
          <w:sz w:val="28"/>
          <w:szCs w:val="28"/>
        </w:rPr>
        <w:t>16.1</w:t>
      </w:r>
      <w:r>
        <w:rPr>
          <w:rFonts w:hint="eastAsia" w:eastAsia="仿宋_GB2312"/>
          <w:sz w:val="28"/>
          <w:szCs w:val="28"/>
          <w:lang w:eastAsia="zh-CN"/>
        </w:rPr>
        <w:t>响应</w:t>
      </w:r>
      <w:r>
        <w:rPr>
          <w:rFonts w:eastAsia="仿宋_GB2312"/>
          <w:sz w:val="28"/>
          <w:szCs w:val="28"/>
        </w:rPr>
        <w:t>人应在“须知前附表”规定</w:t>
      </w:r>
      <w:r>
        <w:rPr>
          <w:rFonts w:hint="eastAsia" w:eastAsia="仿宋_GB2312"/>
          <w:sz w:val="28"/>
          <w:szCs w:val="28"/>
          <w:lang w:eastAsia="zh-CN"/>
        </w:rPr>
        <w:t>响应</w:t>
      </w:r>
      <w:r>
        <w:rPr>
          <w:rFonts w:eastAsia="仿宋_GB2312"/>
          <w:sz w:val="28"/>
          <w:szCs w:val="28"/>
        </w:rPr>
        <w:t>截止时间前提交</w:t>
      </w:r>
      <w:r>
        <w:rPr>
          <w:rFonts w:hint="eastAsia" w:eastAsia="仿宋_GB2312"/>
          <w:sz w:val="28"/>
          <w:szCs w:val="28"/>
          <w:lang w:eastAsia="zh-CN"/>
        </w:rPr>
        <w:t>响应</w:t>
      </w:r>
      <w:r>
        <w:rPr>
          <w:rFonts w:eastAsia="仿宋_GB2312"/>
          <w:sz w:val="28"/>
          <w:szCs w:val="28"/>
        </w:rPr>
        <w:t>文件。</w:t>
      </w:r>
    </w:p>
    <w:p w14:paraId="0017DB0C">
      <w:pPr>
        <w:spacing w:line="360" w:lineRule="auto"/>
        <w:ind w:firstLine="560" w:firstLineChars="200"/>
        <w:rPr>
          <w:rFonts w:eastAsia="仿宋_GB2312"/>
          <w:sz w:val="28"/>
          <w:szCs w:val="28"/>
        </w:rPr>
      </w:pPr>
      <w:r>
        <w:rPr>
          <w:rFonts w:eastAsia="仿宋_GB2312"/>
          <w:sz w:val="28"/>
          <w:szCs w:val="28"/>
        </w:rPr>
        <w:t>16.2</w:t>
      </w:r>
      <w:r>
        <w:rPr>
          <w:rFonts w:hint="eastAsia" w:eastAsia="仿宋_GB2312"/>
          <w:sz w:val="28"/>
          <w:szCs w:val="28"/>
          <w:lang w:eastAsia="zh-CN"/>
        </w:rPr>
        <w:t>响应</w:t>
      </w:r>
      <w:r>
        <w:rPr>
          <w:rFonts w:eastAsia="仿宋_GB2312"/>
          <w:sz w:val="28"/>
          <w:szCs w:val="28"/>
        </w:rPr>
        <w:t>人提交</w:t>
      </w:r>
      <w:r>
        <w:rPr>
          <w:rFonts w:hint="eastAsia" w:eastAsia="仿宋_GB2312"/>
          <w:sz w:val="28"/>
          <w:szCs w:val="28"/>
          <w:lang w:eastAsia="zh-CN"/>
        </w:rPr>
        <w:t>响应</w:t>
      </w:r>
      <w:r>
        <w:rPr>
          <w:rFonts w:eastAsia="仿宋_GB2312"/>
          <w:sz w:val="28"/>
          <w:szCs w:val="28"/>
        </w:rPr>
        <w:t>文件地点见“须知前附表”。</w:t>
      </w:r>
    </w:p>
    <w:p w14:paraId="2E3B132F">
      <w:pPr>
        <w:spacing w:line="360" w:lineRule="auto"/>
        <w:ind w:firstLine="560" w:firstLineChars="200"/>
        <w:rPr>
          <w:rFonts w:eastAsia="仿宋_GB2312"/>
          <w:sz w:val="28"/>
          <w:szCs w:val="28"/>
        </w:rPr>
      </w:pPr>
      <w:r>
        <w:rPr>
          <w:rFonts w:eastAsia="仿宋_GB2312"/>
          <w:sz w:val="28"/>
          <w:szCs w:val="28"/>
        </w:rPr>
        <w:t>16.3</w:t>
      </w:r>
      <w:r>
        <w:rPr>
          <w:rFonts w:hint="eastAsia" w:eastAsia="仿宋_GB2312"/>
          <w:sz w:val="28"/>
          <w:szCs w:val="28"/>
          <w:lang w:eastAsia="zh-CN"/>
        </w:rPr>
        <w:t>响应</w:t>
      </w:r>
      <w:r>
        <w:rPr>
          <w:rFonts w:eastAsia="仿宋_GB2312"/>
          <w:sz w:val="28"/>
          <w:szCs w:val="28"/>
        </w:rPr>
        <w:t>人提交的</w:t>
      </w:r>
      <w:r>
        <w:rPr>
          <w:rFonts w:hint="eastAsia" w:eastAsia="仿宋_GB2312"/>
          <w:sz w:val="28"/>
          <w:szCs w:val="28"/>
          <w:lang w:eastAsia="zh-CN"/>
        </w:rPr>
        <w:t>响应</w:t>
      </w:r>
      <w:r>
        <w:rPr>
          <w:rFonts w:eastAsia="仿宋_GB2312"/>
          <w:sz w:val="28"/>
          <w:szCs w:val="28"/>
        </w:rPr>
        <w:t>文件均不予退还。</w:t>
      </w:r>
    </w:p>
    <w:p w14:paraId="2B5BB1EB">
      <w:pPr>
        <w:spacing w:line="360" w:lineRule="auto"/>
        <w:ind w:firstLine="560" w:firstLineChars="200"/>
        <w:rPr>
          <w:rFonts w:eastAsia="仿宋_GB2312"/>
          <w:sz w:val="28"/>
          <w:szCs w:val="28"/>
        </w:rPr>
      </w:pPr>
      <w:r>
        <w:rPr>
          <w:rFonts w:eastAsia="仿宋_GB2312"/>
          <w:sz w:val="28"/>
          <w:szCs w:val="28"/>
        </w:rPr>
        <w:t>16.4逾期送达的或者未送达指定地点的</w:t>
      </w:r>
      <w:r>
        <w:rPr>
          <w:rFonts w:hint="eastAsia" w:eastAsia="仿宋_GB2312"/>
          <w:sz w:val="28"/>
          <w:szCs w:val="28"/>
          <w:lang w:eastAsia="zh-CN"/>
        </w:rPr>
        <w:t>响应</w:t>
      </w:r>
      <w:r>
        <w:rPr>
          <w:rFonts w:eastAsia="仿宋_GB2312"/>
          <w:sz w:val="28"/>
          <w:szCs w:val="28"/>
        </w:rPr>
        <w:t>文件，采购人将不予受理。</w:t>
      </w:r>
    </w:p>
    <w:p w14:paraId="77C53C31">
      <w:pPr>
        <w:spacing w:line="360" w:lineRule="auto"/>
        <w:ind w:firstLine="560" w:firstLineChars="200"/>
        <w:rPr>
          <w:rFonts w:eastAsia="仿宋_GB2312"/>
          <w:sz w:val="28"/>
          <w:szCs w:val="28"/>
        </w:rPr>
      </w:pPr>
      <w:r>
        <w:rPr>
          <w:rFonts w:eastAsia="仿宋_GB2312"/>
          <w:sz w:val="28"/>
          <w:szCs w:val="28"/>
        </w:rPr>
        <w:t>16.5采购人如因故推迟</w:t>
      </w:r>
      <w:r>
        <w:rPr>
          <w:rFonts w:hint="eastAsia" w:eastAsia="仿宋_GB2312"/>
          <w:sz w:val="28"/>
          <w:szCs w:val="28"/>
          <w:lang w:eastAsia="zh-CN"/>
        </w:rPr>
        <w:t>响应</w:t>
      </w:r>
      <w:r>
        <w:rPr>
          <w:rFonts w:eastAsia="仿宋_GB2312"/>
          <w:sz w:val="28"/>
          <w:szCs w:val="28"/>
        </w:rPr>
        <w:t>截止时间，应以书面形式通知所有</w:t>
      </w:r>
      <w:r>
        <w:rPr>
          <w:rFonts w:hint="eastAsia" w:eastAsia="仿宋_GB2312"/>
          <w:sz w:val="28"/>
          <w:szCs w:val="28"/>
          <w:lang w:eastAsia="zh-CN"/>
        </w:rPr>
        <w:t>响应</w:t>
      </w:r>
      <w:r>
        <w:rPr>
          <w:rFonts w:eastAsia="仿宋_GB2312"/>
          <w:sz w:val="28"/>
          <w:szCs w:val="28"/>
        </w:rPr>
        <w:t>人。在这种情况下，采购人和</w:t>
      </w:r>
      <w:r>
        <w:rPr>
          <w:rFonts w:hint="eastAsia" w:eastAsia="仿宋_GB2312"/>
          <w:sz w:val="28"/>
          <w:szCs w:val="28"/>
          <w:lang w:eastAsia="zh-CN"/>
        </w:rPr>
        <w:t>响应</w:t>
      </w:r>
      <w:r>
        <w:rPr>
          <w:rFonts w:eastAsia="仿宋_GB2312"/>
          <w:sz w:val="28"/>
          <w:szCs w:val="28"/>
        </w:rPr>
        <w:t>人的权利和义务将受到新的</w:t>
      </w:r>
      <w:r>
        <w:rPr>
          <w:rFonts w:hint="eastAsia" w:eastAsia="仿宋_GB2312"/>
          <w:sz w:val="28"/>
          <w:szCs w:val="28"/>
          <w:lang w:eastAsia="zh-CN"/>
        </w:rPr>
        <w:t>响应</w:t>
      </w:r>
      <w:r>
        <w:rPr>
          <w:rFonts w:eastAsia="仿宋_GB2312"/>
          <w:sz w:val="28"/>
          <w:szCs w:val="28"/>
        </w:rPr>
        <w:t>截止时间的约束。</w:t>
      </w:r>
    </w:p>
    <w:p w14:paraId="64A30A00">
      <w:pPr>
        <w:spacing w:line="360" w:lineRule="auto"/>
        <w:rPr>
          <w:rFonts w:eastAsia="仿宋_GB2312"/>
          <w:sz w:val="28"/>
          <w:szCs w:val="28"/>
        </w:rPr>
      </w:pPr>
      <w:r>
        <w:rPr>
          <w:rFonts w:eastAsia="仿宋_GB2312"/>
          <w:sz w:val="28"/>
          <w:szCs w:val="28"/>
        </w:rPr>
        <w:t>17.</w:t>
      </w:r>
      <w:r>
        <w:rPr>
          <w:rFonts w:hint="eastAsia" w:eastAsia="仿宋_GB2312"/>
          <w:sz w:val="28"/>
          <w:szCs w:val="28"/>
          <w:lang w:eastAsia="zh-CN"/>
        </w:rPr>
        <w:t>响应</w:t>
      </w:r>
      <w:r>
        <w:rPr>
          <w:rFonts w:eastAsia="仿宋_GB2312"/>
          <w:sz w:val="28"/>
          <w:szCs w:val="28"/>
        </w:rPr>
        <w:t>文件的修改和撤回</w:t>
      </w:r>
    </w:p>
    <w:p w14:paraId="5DC398E9">
      <w:pPr>
        <w:spacing w:line="360" w:lineRule="auto"/>
        <w:ind w:firstLine="560" w:firstLineChars="200"/>
        <w:rPr>
          <w:rFonts w:eastAsia="仿宋_GB2312"/>
          <w:sz w:val="28"/>
          <w:szCs w:val="28"/>
        </w:rPr>
      </w:pPr>
      <w:r>
        <w:rPr>
          <w:rFonts w:eastAsia="仿宋_GB2312"/>
          <w:sz w:val="28"/>
          <w:szCs w:val="28"/>
        </w:rPr>
        <w:t>17.1</w:t>
      </w:r>
      <w:r>
        <w:rPr>
          <w:rFonts w:hint="eastAsia" w:eastAsia="仿宋_GB2312"/>
          <w:sz w:val="28"/>
          <w:szCs w:val="28"/>
          <w:lang w:eastAsia="zh-CN"/>
        </w:rPr>
        <w:t>响应</w:t>
      </w:r>
      <w:r>
        <w:rPr>
          <w:rFonts w:eastAsia="仿宋_GB2312"/>
          <w:sz w:val="28"/>
          <w:szCs w:val="28"/>
        </w:rPr>
        <w:t>人在</w:t>
      </w:r>
      <w:r>
        <w:rPr>
          <w:rFonts w:hint="eastAsia" w:eastAsia="仿宋_GB2312"/>
          <w:sz w:val="28"/>
          <w:szCs w:val="28"/>
          <w:lang w:eastAsia="zh-CN"/>
        </w:rPr>
        <w:t>响应</w:t>
      </w:r>
      <w:r>
        <w:rPr>
          <w:rFonts w:eastAsia="仿宋_GB2312"/>
          <w:sz w:val="28"/>
          <w:szCs w:val="28"/>
        </w:rPr>
        <w:t>以后如必须修改或撤回</w:t>
      </w:r>
      <w:r>
        <w:rPr>
          <w:rFonts w:hint="eastAsia" w:eastAsia="仿宋_GB2312"/>
          <w:sz w:val="28"/>
          <w:szCs w:val="28"/>
          <w:lang w:eastAsia="zh-CN"/>
        </w:rPr>
        <w:t>响应</w:t>
      </w:r>
      <w:r>
        <w:rPr>
          <w:rFonts w:eastAsia="仿宋_GB2312"/>
          <w:sz w:val="28"/>
          <w:szCs w:val="28"/>
        </w:rPr>
        <w:t>文件，必须在</w:t>
      </w:r>
      <w:r>
        <w:rPr>
          <w:rFonts w:hint="eastAsia" w:eastAsia="仿宋_GB2312"/>
          <w:sz w:val="28"/>
          <w:szCs w:val="28"/>
          <w:lang w:eastAsia="zh-CN"/>
        </w:rPr>
        <w:t>响应</w:t>
      </w:r>
      <w:r>
        <w:rPr>
          <w:rFonts w:eastAsia="仿宋_GB2312"/>
          <w:sz w:val="28"/>
          <w:szCs w:val="28"/>
        </w:rPr>
        <w:t>截止时间以前将书面的</w:t>
      </w:r>
      <w:r>
        <w:rPr>
          <w:rFonts w:hint="eastAsia" w:eastAsia="仿宋_GB2312"/>
          <w:sz w:val="28"/>
          <w:szCs w:val="28"/>
          <w:lang w:eastAsia="zh-CN"/>
        </w:rPr>
        <w:t>响应</w:t>
      </w:r>
      <w:r>
        <w:rPr>
          <w:rFonts w:eastAsia="仿宋_GB2312"/>
          <w:sz w:val="28"/>
          <w:szCs w:val="28"/>
        </w:rPr>
        <w:t>修改文件或撤标通知邮寄到达或送达采购人。</w:t>
      </w:r>
    </w:p>
    <w:p w14:paraId="33CE069A">
      <w:pPr>
        <w:spacing w:line="360" w:lineRule="auto"/>
        <w:ind w:firstLine="560" w:firstLineChars="200"/>
        <w:rPr>
          <w:rFonts w:eastAsia="仿宋_GB2312"/>
          <w:sz w:val="28"/>
          <w:szCs w:val="28"/>
        </w:rPr>
      </w:pPr>
      <w:r>
        <w:rPr>
          <w:rFonts w:eastAsia="仿宋_GB2312"/>
          <w:sz w:val="28"/>
          <w:szCs w:val="28"/>
        </w:rPr>
        <w:t xml:space="preserve">17.2 </w:t>
      </w:r>
      <w:r>
        <w:rPr>
          <w:rFonts w:hint="eastAsia" w:eastAsia="仿宋_GB2312"/>
          <w:sz w:val="28"/>
          <w:szCs w:val="28"/>
          <w:lang w:eastAsia="zh-CN"/>
        </w:rPr>
        <w:t>响应</w:t>
      </w:r>
      <w:r>
        <w:rPr>
          <w:rFonts w:eastAsia="仿宋_GB2312"/>
          <w:sz w:val="28"/>
          <w:szCs w:val="28"/>
        </w:rPr>
        <w:t>修改文件必须密封，在密封袋封皮上写明竞争性磋商项目名称、采购人名称、</w:t>
      </w:r>
      <w:r>
        <w:rPr>
          <w:rFonts w:hint="eastAsia" w:eastAsia="仿宋_GB2312"/>
          <w:sz w:val="28"/>
          <w:szCs w:val="28"/>
          <w:lang w:eastAsia="zh-CN"/>
        </w:rPr>
        <w:t>响应</w:t>
      </w:r>
      <w:r>
        <w:rPr>
          <w:rFonts w:eastAsia="仿宋_GB2312"/>
          <w:sz w:val="28"/>
          <w:szCs w:val="28"/>
        </w:rPr>
        <w:t>文件名称、</w:t>
      </w:r>
      <w:r>
        <w:rPr>
          <w:rFonts w:hint="eastAsia" w:eastAsia="仿宋_GB2312"/>
          <w:sz w:val="28"/>
          <w:szCs w:val="28"/>
          <w:lang w:eastAsia="zh-CN"/>
        </w:rPr>
        <w:t>响应</w:t>
      </w:r>
      <w:r>
        <w:rPr>
          <w:rFonts w:eastAsia="仿宋_GB2312"/>
          <w:sz w:val="28"/>
          <w:szCs w:val="28"/>
        </w:rPr>
        <w:t>人地址、</w:t>
      </w:r>
      <w:r>
        <w:rPr>
          <w:rFonts w:hint="eastAsia" w:eastAsia="仿宋_GB2312"/>
          <w:sz w:val="28"/>
          <w:szCs w:val="28"/>
          <w:lang w:eastAsia="zh-CN"/>
        </w:rPr>
        <w:t>响应</w:t>
      </w:r>
      <w:r>
        <w:rPr>
          <w:rFonts w:eastAsia="仿宋_GB2312"/>
          <w:sz w:val="28"/>
          <w:szCs w:val="28"/>
        </w:rPr>
        <w:t>日期，并注明“修改文件，</w:t>
      </w:r>
      <w:r>
        <w:rPr>
          <w:rFonts w:hint="eastAsia" w:eastAsia="仿宋_GB2312"/>
          <w:sz w:val="28"/>
          <w:szCs w:val="28"/>
          <w:lang w:eastAsia="zh-CN"/>
        </w:rPr>
        <w:t>响应文件开启</w:t>
      </w:r>
      <w:r>
        <w:rPr>
          <w:rFonts w:eastAsia="仿宋_GB2312"/>
          <w:sz w:val="28"/>
          <w:szCs w:val="28"/>
        </w:rPr>
        <w:t>时启封”字样。封口处应有盖单位公章或</w:t>
      </w:r>
      <w:r>
        <w:rPr>
          <w:rFonts w:hint="eastAsia" w:eastAsia="仿宋_GB2312"/>
          <w:sz w:val="28"/>
          <w:szCs w:val="28"/>
          <w:lang w:eastAsia="zh-CN"/>
        </w:rPr>
        <w:t>响应</w:t>
      </w:r>
      <w:r>
        <w:rPr>
          <w:rFonts w:eastAsia="仿宋_GB2312"/>
          <w:sz w:val="28"/>
          <w:szCs w:val="28"/>
        </w:rPr>
        <w:t>授权代表签字（或盖章）。</w:t>
      </w:r>
    </w:p>
    <w:p w14:paraId="01E00144">
      <w:pPr>
        <w:spacing w:line="360" w:lineRule="auto"/>
        <w:ind w:firstLine="560" w:firstLineChars="200"/>
        <w:rPr>
          <w:rFonts w:eastAsia="仿宋_GB2312"/>
          <w:sz w:val="28"/>
          <w:szCs w:val="28"/>
        </w:rPr>
      </w:pPr>
      <w:r>
        <w:rPr>
          <w:rFonts w:eastAsia="仿宋_GB2312"/>
          <w:sz w:val="28"/>
          <w:szCs w:val="28"/>
        </w:rPr>
        <w:t xml:space="preserve">17.3 </w:t>
      </w:r>
      <w:r>
        <w:rPr>
          <w:rFonts w:hint="eastAsia" w:eastAsia="仿宋_GB2312"/>
          <w:sz w:val="28"/>
          <w:szCs w:val="28"/>
          <w:lang w:eastAsia="zh-CN"/>
        </w:rPr>
        <w:t>响应</w:t>
      </w:r>
      <w:r>
        <w:rPr>
          <w:rFonts w:eastAsia="仿宋_GB2312"/>
          <w:sz w:val="28"/>
          <w:szCs w:val="28"/>
        </w:rPr>
        <w:t>人以邮件或传真或电报形式通知采购人撤标时，必须在</w:t>
      </w:r>
      <w:r>
        <w:rPr>
          <w:rFonts w:hint="eastAsia" w:eastAsia="仿宋_GB2312"/>
          <w:sz w:val="28"/>
          <w:szCs w:val="28"/>
          <w:lang w:eastAsia="zh-CN"/>
        </w:rPr>
        <w:t>响应</w:t>
      </w:r>
      <w:r>
        <w:rPr>
          <w:rFonts w:eastAsia="仿宋_GB2312"/>
          <w:sz w:val="28"/>
          <w:szCs w:val="28"/>
        </w:rPr>
        <w:t>截止时间以前补充由法定代表人或法定代表人授权代表签署的正式文件。</w:t>
      </w:r>
    </w:p>
    <w:p w14:paraId="099D2D7A">
      <w:pPr>
        <w:spacing w:line="360" w:lineRule="auto"/>
        <w:rPr>
          <w:rFonts w:eastAsia="仿宋_GB2312"/>
          <w:sz w:val="28"/>
          <w:szCs w:val="28"/>
        </w:rPr>
      </w:pPr>
      <w:r>
        <w:rPr>
          <w:rFonts w:eastAsia="仿宋_GB2312"/>
          <w:sz w:val="28"/>
          <w:szCs w:val="28"/>
        </w:rPr>
        <w:t>18.备选</w:t>
      </w:r>
      <w:r>
        <w:rPr>
          <w:rFonts w:hint="eastAsia" w:eastAsia="仿宋_GB2312"/>
          <w:sz w:val="28"/>
          <w:szCs w:val="28"/>
          <w:lang w:eastAsia="zh-CN"/>
        </w:rPr>
        <w:t>响应</w:t>
      </w:r>
      <w:r>
        <w:rPr>
          <w:rFonts w:eastAsia="仿宋_GB2312"/>
          <w:sz w:val="28"/>
          <w:szCs w:val="28"/>
        </w:rPr>
        <w:t>方案</w:t>
      </w:r>
    </w:p>
    <w:p w14:paraId="6DE65565">
      <w:pPr>
        <w:spacing w:line="360" w:lineRule="auto"/>
        <w:ind w:firstLine="560" w:firstLineChars="200"/>
        <w:rPr>
          <w:rFonts w:eastAsia="仿宋_GB2312"/>
          <w:sz w:val="28"/>
          <w:szCs w:val="28"/>
        </w:rPr>
      </w:pPr>
      <w:r>
        <w:rPr>
          <w:rFonts w:hint="eastAsia" w:eastAsia="仿宋_GB2312"/>
          <w:sz w:val="28"/>
          <w:szCs w:val="28"/>
          <w:lang w:eastAsia="zh-CN"/>
        </w:rPr>
        <w:t>响应</w:t>
      </w:r>
      <w:r>
        <w:rPr>
          <w:rFonts w:eastAsia="仿宋_GB2312"/>
          <w:sz w:val="28"/>
          <w:szCs w:val="28"/>
        </w:rPr>
        <w:t>人不得提交备选</w:t>
      </w:r>
      <w:r>
        <w:rPr>
          <w:rFonts w:hint="eastAsia" w:eastAsia="仿宋_GB2312"/>
          <w:sz w:val="28"/>
          <w:szCs w:val="28"/>
          <w:lang w:eastAsia="zh-CN"/>
        </w:rPr>
        <w:t>响应</w:t>
      </w:r>
      <w:r>
        <w:rPr>
          <w:rFonts w:eastAsia="仿宋_GB2312"/>
          <w:sz w:val="28"/>
          <w:szCs w:val="28"/>
        </w:rPr>
        <w:t>方案，否则，</w:t>
      </w:r>
      <w:r>
        <w:rPr>
          <w:rFonts w:hint="eastAsia" w:eastAsia="仿宋_GB2312"/>
          <w:sz w:val="28"/>
          <w:szCs w:val="28"/>
          <w:lang w:eastAsia="zh-CN"/>
        </w:rPr>
        <w:t>响应</w:t>
      </w:r>
      <w:r>
        <w:rPr>
          <w:rFonts w:eastAsia="仿宋_GB2312"/>
          <w:sz w:val="28"/>
          <w:szCs w:val="28"/>
        </w:rPr>
        <w:t>文件将被判定为无效标。</w:t>
      </w:r>
    </w:p>
    <w:p w14:paraId="68D2450E">
      <w:pPr>
        <w:spacing w:line="360" w:lineRule="auto"/>
        <w:ind w:firstLine="540" w:firstLineChars="150"/>
        <w:jc w:val="center"/>
        <w:rPr>
          <w:rFonts w:eastAsia="小标宋"/>
          <w:sz w:val="36"/>
          <w:szCs w:val="36"/>
        </w:rPr>
        <w:sectPr>
          <w:pgSz w:w="11906" w:h="16838"/>
          <w:pgMar w:top="2098" w:right="1588" w:bottom="1984" w:left="1588" w:header="851" w:footer="992" w:gutter="0"/>
          <w:cols w:space="720" w:num="1"/>
          <w:docGrid w:type="linesAndChars" w:linePitch="312" w:charSpace="0"/>
        </w:sectPr>
      </w:pPr>
      <w:bookmarkStart w:id="1" w:name="第四部分"/>
    </w:p>
    <w:p w14:paraId="62212887">
      <w:pPr>
        <w:numPr>
          <w:ilvl w:val="0"/>
          <w:numId w:val="1"/>
        </w:numPr>
        <w:spacing w:line="360" w:lineRule="auto"/>
        <w:ind w:firstLine="540" w:firstLineChars="150"/>
        <w:jc w:val="center"/>
        <w:rPr>
          <w:rFonts w:eastAsia="小标宋"/>
          <w:sz w:val="36"/>
          <w:szCs w:val="36"/>
        </w:rPr>
      </w:pPr>
      <w:r>
        <w:rPr>
          <w:rFonts w:eastAsia="小标宋"/>
          <w:sz w:val="36"/>
          <w:szCs w:val="36"/>
        </w:rPr>
        <w:t xml:space="preserve"> 采购需求</w:t>
      </w:r>
    </w:p>
    <w:p w14:paraId="2D1CC053">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bookmarkStart w:id="2" w:name="_Hlk80042225"/>
      <w:r>
        <w:rPr>
          <w:rFonts w:hint="eastAsia" w:ascii="仿宋_GB2312" w:hAnsi="仿宋" w:eastAsia="仿宋_GB2312"/>
          <w:b/>
          <w:bCs/>
          <w:sz w:val="32"/>
          <w:szCs w:val="32"/>
        </w:rPr>
        <w:t>3.1建设背景</w:t>
      </w:r>
    </w:p>
    <w:p w14:paraId="430AFE9A">
      <w:pPr>
        <w:pStyle w:val="29"/>
        <w:ind w:firstLine="480"/>
        <w:rPr>
          <w:rFonts w:hint="eastAsia" w:ascii="仿宋_GB2312" w:hAnsi="仿宋" w:eastAsia="仿宋_GB2312" w:cs="宋体"/>
        </w:rPr>
      </w:pPr>
      <w:r>
        <w:rPr>
          <w:rFonts w:hint="eastAsia" w:ascii="仿宋_GB2312" w:hAnsi="仿宋" w:eastAsia="仿宋_GB2312" w:cs="宋体"/>
        </w:rPr>
        <w:t>随着信息技术的快速发展，全球网络安全态势的日趋严峻，各类新型网络攻击形式层出不穷，杭州市国有资本投资运营有限公司数字档案室管理系统的业务运行、信息数据等也面临着巨大的网络安全风险与挑战，对于数字档案管理系统的稳定性、安全性和可扩展性要求越来越高。为了确保档案室的软件系统能够长期稳定运行，提高系统的可用性和安全性，现围绕信创要求对数字档案室系统进行功能升级与适配改造。本次项目升级建设主要包括系统功能升级、信创应用适配与数据迁移三个方面，以进一步确保国有资本数字档案室管理系统能够高效、稳定地运行。</w:t>
      </w:r>
    </w:p>
    <w:p w14:paraId="17D63A9B">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3.2建设目标</w:t>
      </w:r>
    </w:p>
    <w:p w14:paraId="10930BED">
      <w:pPr>
        <w:pStyle w:val="30"/>
        <w:widowControl/>
        <w:spacing w:before="156"/>
        <w:ind w:firstLine="480"/>
      </w:pPr>
      <w:r>
        <w:t>1.</w:t>
      </w:r>
      <w:r>
        <w:rPr>
          <w:rFonts w:hint="eastAsia" w:cs="宋体"/>
        </w:rPr>
        <w:t>坚持总体国家安全观，统筹发展和安全，以实现高水平科技自立自强为统领，以数字关键核心技术自主可控为主线，通过严格源头管控和存量替代相结合，完成国有资本年度替代计划和目标。按照要求，全面完成综合办公系统和涉密领域的替代，全力推进企业内部网络信息基础设施替代，稳妥推进经营管理系统替代，积极探索生产运营系统替代。</w:t>
      </w:r>
    </w:p>
    <w:p w14:paraId="743D3EBD">
      <w:pPr>
        <w:pStyle w:val="30"/>
        <w:widowControl/>
        <w:spacing w:before="156"/>
        <w:ind w:firstLine="480"/>
      </w:pPr>
      <w:r>
        <w:t>2.</w:t>
      </w:r>
      <w:r>
        <w:rPr>
          <w:rFonts w:hint="eastAsia" w:cs="宋体"/>
        </w:rPr>
        <w:t>对现有数字档案室软件系统进行版本升级，进一步实现电子档案的全生命周期管理，实现从文件生成、办理到档案归档管理的全过程管理，保证文件内容的完整性、元数据数据结构的一致性，从文件到档案的数据畅通和完整，为单位内部员工能够享受到优质、完整、高效的档案信息服务提供有力保障。</w:t>
      </w:r>
    </w:p>
    <w:p w14:paraId="6C9CC8FA">
      <w:pPr>
        <w:pStyle w:val="30"/>
        <w:widowControl/>
        <w:spacing w:before="156"/>
        <w:ind w:firstLine="480"/>
      </w:pPr>
      <w:r>
        <w:t>3.</w:t>
      </w:r>
      <w:r>
        <w:rPr>
          <w:rFonts w:hint="eastAsia" w:cs="宋体"/>
        </w:rPr>
        <w:t>对数字档案室应用系统原有系统数据进行无损迁移操作，保存好原始数据，实现数据迁移备份的平滑过渡，并保持服务的连续性，便于数据统一的查询维护管理和闭环处理。</w:t>
      </w:r>
    </w:p>
    <w:p w14:paraId="55D70373">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3.3建设必要性</w:t>
      </w:r>
    </w:p>
    <w:p w14:paraId="34AC2A85">
      <w:pPr>
        <w:pStyle w:val="30"/>
        <w:widowControl/>
        <w:spacing w:before="156"/>
        <w:ind w:firstLine="480"/>
      </w:pPr>
      <w:r>
        <w:t>1.</w:t>
      </w:r>
      <w:r>
        <w:rPr>
          <w:rFonts w:hint="eastAsia" w:cs="宋体"/>
        </w:rPr>
        <w:t>根据国家、省相关文件对国有资本档案工作信息化建设提出的要求，加快推进关键设备的国产化和安全高效应用，对公司数字档案室系统进行信创适配改造，满足系统安全性与可靠性的需求。</w:t>
      </w:r>
    </w:p>
    <w:p w14:paraId="4BE7FEB1">
      <w:pPr>
        <w:pStyle w:val="30"/>
        <w:widowControl/>
        <w:spacing w:before="156"/>
        <w:ind w:firstLine="480"/>
      </w:pPr>
      <w:r>
        <w:t>2.</w:t>
      </w:r>
      <w:r>
        <w:rPr>
          <w:rFonts w:hint="eastAsia" w:cs="宋体"/>
        </w:rPr>
        <w:t>随着国家对电子文件归档愈发重视与档案业务全面信息化的发展，伴随而来的是海量的电子档案数据，业务处理复杂性的增长，其应用及产生的数据复杂性也在增加，现有数字档案室管理系统无法良好满足现阶段业务应用需求以及更好的完成信创改造工作，需对现有系统进行升级，进一步为杭州市国有资本档案业务开展提供有力保障。</w:t>
      </w:r>
    </w:p>
    <w:p w14:paraId="1E22A5FE">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3.4建设内容</w:t>
      </w:r>
    </w:p>
    <w:p w14:paraId="3246C503">
      <w:pPr>
        <w:pStyle w:val="30"/>
        <w:widowControl/>
        <w:spacing w:before="156"/>
        <w:ind w:firstLine="480"/>
      </w:pPr>
      <w:r>
        <w:rPr>
          <w:rFonts w:hint="eastAsia" w:cs="宋体"/>
        </w:rPr>
        <w:t>本次项目建设主要包含四部分工作：</w:t>
      </w:r>
      <w:r>
        <w:t>1.</w:t>
      </w:r>
      <w:r>
        <w:rPr>
          <w:rFonts w:hint="eastAsia" w:cs="宋体"/>
        </w:rPr>
        <w:t>系统功能升级；</w:t>
      </w:r>
      <w:r>
        <w:t>2.</w:t>
      </w:r>
      <w:r>
        <w:rPr>
          <w:rFonts w:hint="eastAsia" w:cs="宋体"/>
        </w:rPr>
        <w:t>信创适配改造；</w:t>
      </w:r>
      <w:r>
        <w:t>3.</w:t>
      </w:r>
      <w:r>
        <w:rPr>
          <w:rFonts w:hint="eastAsia" w:cs="宋体"/>
        </w:rPr>
        <w:t>与</w:t>
      </w:r>
      <w:r>
        <w:t>OA</w:t>
      </w:r>
      <w:r>
        <w:rPr>
          <w:rFonts w:hint="eastAsia" w:cs="宋体"/>
        </w:rPr>
        <w:t>系统对接；</w:t>
      </w:r>
      <w:r>
        <w:t>4.</w:t>
      </w:r>
      <w:r>
        <w:rPr>
          <w:rFonts w:hint="eastAsia" w:cs="宋体"/>
        </w:rPr>
        <w:t>数据迁移工作。</w:t>
      </w:r>
    </w:p>
    <w:p w14:paraId="6000BF5B">
      <w:pPr>
        <w:pStyle w:val="30"/>
        <w:widowControl/>
        <w:spacing w:before="156"/>
        <w:ind w:firstLine="480"/>
      </w:pPr>
      <w:r>
        <w:rPr>
          <w:rFonts w:hint="eastAsia" w:cs="宋体"/>
        </w:rPr>
        <w:t>主要系统功能涉及内容如下：</w:t>
      </w:r>
    </w:p>
    <w:tbl>
      <w:tblPr>
        <w:tblStyle w:val="16"/>
        <w:tblW w:w="0" w:type="auto"/>
        <w:tblInd w:w="0" w:type="dxa"/>
        <w:tblLayout w:type="autofit"/>
        <w:tblCellMar>
          <w:top w:w="0" w:type="dxa"/>
          <w:left w:w="108" w:type="dxa"/>
          <w:bottom w:w="0" w:type="dxa"/>
          <w:right w:w="108" w:type="dxa"/>
        </w:tblCellMar>
      </w:tblPr>
      <w:tblGrid>
        <w:gridCol w:w="500"/>
        <w:gridCol w:w="844"/>
        <w:gridCol w:w="1157"/>
        <w:gridCol w:w="6445"/>
      </w:tblGrid>
      <w:tr w14:paraId="43ED9083">
        <w:tblPrEx>
          <w:tblCellMar>
            <w:top w:w="0" w:type="dxa"/>
            <w:left w:w="108" w:type="dxa"/>
            <w:bottom w:w="0" w:type="dxa"/>
            <w:right w:w="108" w:type="dxa"/>
          </w:tblCellMar>
        </w:tblPrEx>
        <w:trPr>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D7D7D7"/>
            <w:vAlign w:val="center"/>
          </w:tcPr>
          <w:p w14:paraId="17B9F9E7">
            <w:pPr>
              <w:widowControl/>
              <w:spacing w:before="156" w:beforeLines="50"/>
              <w:jc w:val="center"/>
              <w:rPr>
                <w:rFonts w:hint="eastAsia" w:ascii="宋体" w:hAnsi="宋体" w:cs="宋体"/>
                <w:b/>
                <w:bCs/>
                <w:color w:val="000000"/>
                <w:kern w:val="0"/>
              </w:rPr>
            </w:pPr>
            <w:r>
              <w:rPr>
                <w:rFonts w:hint="eastAsia" w:ascii="宋体" w:hAnsi="宋体" w:cs="宋体"/>
                <w:b/>
                <w:bCs/>
                <w:color w:val="000000"/>
                <w:kern w:val="0"/>
                <w:sz w:val="24"/>
                <w:lang w:bidi="ar"/>
              </w:rPr>
              <w:t>序号</w:t>
            </w:r>
          </w:p>
        </w:tc>
        <w:tc>
          <w:tcPr>
            <w:tcW w:w="0" w:type="auto"/>
            <w:tcBorders>
              <w:top w:val="single" w:color="000000" w:sz="4" w:space="0"/>
              <w:left w:val="single" w:color="000000" w:sz="4" w:space="0"/>
              <w:bottom w:val="single" w:color="000000" w:sz="4" w:space="0"/>
              <w:right w:val="single" w:color="000000" w:sz="4" w:space="0"/>
            </w:tcBorders>
            <w:shd w:val="clear" w:color="auto" w:fill="D7D7D7"/>
            <w:vAlign w:val="center"/>
          </w:tcPr>
          <w:p w14:paraId="54B4BF59">
            <w:pPr>
              <w:widowControl/>
              <w:spacing w:before="156" w:beforeLines="50"/>
              <w:jc w:val="center"/>
              <w:rPr>
                <w:rFonts w:hint="eastAsia" w:ascii="宋体" w:hAnsi="宋体" w:cs="宋体"/>
                <w:b/>
                <w:bCs/>
                <w:color w:val="000000"/>
                <w:kern w:val="0"/>
              </w:rPr>
            </w:pPr>
            <w:r>
              <w:rPr>
                <w:rFonts w:hint="eastAsia" w:ascii="宋体" w:hAnsi="宋体" w:cs="宋体"/>
                <w:b/>
                <w:bCs/>
                <w:color w:val="000000"/>
                <w:kern w:val="0"/>
                <w:sz w:val="24"/>
                <w:lang w:bidi="ar"/>
              </w:rPr>
              <w:t>一级功能模块</w:t>
            </w:r>
          </w:p>
        </w:tc>
        <w:tc>
          <w:tcPr>
            <w:tcW w:w="0" w:type="auto"/>
            <w:tcBorders>
              <w:top w:val="single" w:color="000000" w:sz="4" w:space="0"/>
              <w:left w:val="single" w:color="000000" w:sz="4" w:space="0"/>
              <w:bottom w:val="single" w:color="000000" w:sz="4" w:space="0"/>
              <w:right w:val="single" w:color="000000" w:sz="4" w:space="0"/>
            </w:tcBorders>
            <w:shd w:val="clear" w:color="auto" w:fill="D7D7D7"/>
            <w:vAlign w:val="center"/>
          </w:tcPr>
          <w:p w14:paraId="351DAE85">
            <w:pPr>
              <w:widowControl/>
              <w:spacing w:before="156" w:beforeLines="50"/>
              <w:jc w:val="center"/>
              <w:rPr>
                <w:rFonts w:hint="eastAsia" w:ascii="宋体" w:hAnsi="宋体" w:cs="宋体"/>
                <w:b/>
                <w:bCs/>
                <w:color w:val="000000"/>
                <w:kern w:val="0"/>
              </w:rPr>
            </w:pPr>
            <w:r>
              <w:rPr>
                <w:rFonts w:hint="eastAsia" w:ascii="宋体" w:hAnsi="宋体" w:cs="宋体"/>
                <w:b/>
                <w:bCs/>
                <w:color w:val="000000"/>
                <w:kern w:val="0"/>
                <w:sz w:val="24"/>
                <w:lang w:bidi="ar"/>
              </w:rPr>
              <w:t>二级功能模块</w:t>
            </w:r>
          </w:p>
        </w:tc>
        <w:tc>
          <w:tcPr>
            <w:tcW w:w="0" w:type="auto"/>
            <w:tcBorders>
              <w:top w:val="single" w:color="000000" w:sz="4" w:space="0"/>
              <w:left w:val="single" w:color="000000" w:sz="4" w:space="0"/>
              <w:bottom w:val="single" w:color="000000" w:sz="4" w:space="0"/>
              <w:right w:val="single" w:color="000000" w:sz="4" w:space="0"/>
            </w:tcBorders>
            <w:shd w:val="clear" w:color="auto" w:fill="D7D7D7"/>
            <w:vAlign w:val="center"/>
          </w:tcPr>
          <w:p w14:paraId="4EBD0174">
            <w:pPr>
              <w:widowControl/>
              <w:spacing w:before="156" w:beforeLines="50"/>
              <w:jc w:val="center"/>
              <w:rPr>
                <w:rFonts w:hint="eastAsia" w:ascii="宋体" w:hAnsi="宋体" w:cs="宋体"/>
                <w:b/>
                <w:bCs/>
                <w:color w:val="000000"/>
                <w:kern w:val="0"/>
              </w:rPr>
            </w:pPr>
            <w:r>
              <w:rPr>
                <w:rFonts w:hint="eastAsia" w:ascii="宋体" w:hAnsi="宋体" w:cs="宋体"/>
                <w:b/>
                <w:bCs/>
                <w:color w:val="000000"/>
                <w:kern w:val="0"/>
                <w:sz w:val="24"/>
                <w:lang w:bidi="ar"/>
              </w:rPr>
              <w:t>描述</w:t>
            </w:r>
          </w:p>
        </w:tc>
      </w:tr>
      <w:tr w14:paraId="7D2440D1">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BCDD579">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2833B4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电子数据归档</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F86E99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归档设置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BC1FFE">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实现系统的接入配置，可满足多种业务类型的电子档案归档要求。</w:t>
            </w:r>
          </w:p>
        </w:tc>
      </w:tr>
      <w:tr w14:paraId="22527B57">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D7813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842AF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710A7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数据统计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AA5A2F">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根据多种维度以多种方式（图标、excel表等）进行数据的统计展示</w:t>
            </w:r>
          </w:p>
        </w:tc>
      </w:tr>
      <w:tr w14:paraId="2616A224">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52904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75A05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94EFB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接收日志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BE0019">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具备导出日志、下载数据包、重新检测、删除数据包等功能。</w:t>
            </w:r>
          </w:p>
        </w:tc>
      </w:tr>
      <w:tr w14:paraId="5E1EFD21">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D56F78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61BABA">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45212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错误分类</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31595C2">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具备导出日志、下载数据包、重新检测、删除数据包功能。</w:t>
            </w:r>
          </w:p>
        </w:tc>
      </w:tr>
      <w:tr w14:paraId="55A85147">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5E1CA0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210761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档案接收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8F1A62">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电子文件登记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F40D20">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具备电子文件手工登记功能，并可实现根据权限进行更改、删除、查询等功能；可以自主配置手工填写登记表单的内容；支持连续进行登记；并且具备元数据项拓展功能。</w:t>
            </w:r>
          </w:p>
        </w:tc>
      </w:tr>
      <w:tr w14:paraId="752ECDA3">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42E3A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6</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24C68D">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7E1E83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在线接收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973DE7">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系统具备从其他业务系统接收电子文件及其元数据的接口，从而形成档案数据；具备接收过程中对接收数据进行检测，生成对应的记录留存，以及相关的检测报告；</w:t>
            </w:r>
          </w:p>
        </w:tc>
      </w:tr>
      <w:tr w14:paraId="1545CC82">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F93D6D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7</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A5838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9B34C8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离线接收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8A9368">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数据离线接收功能，支持档案数据大批量导入，方便快速形成档案数据；具备电子文件数据大批量导入与档案进行自动关联，形成最终的存在附件的档案条目；具备多种格式文件导入功能；具备对导入数据进行校验以及规范性检查，并且存在接收日志记录</w:t>
            </w:r>
          </w:p>
        </w:tc>
      </w:tr>
      <w:tr w14:paraId="69C521D5">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C354E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8</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9C9B7A">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05595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接收检查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40ECB2">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系统具备数据接收检查功能，支持对接收的电子文件和档案进行“四性检测”功能，并且可以对具体检查内容进行自主配置；具备检查结束后的报告展示</w:t>
            </w:r>
          </w:p>
        </w:tc>
      </w:tr>
      <w:tr w14:paraId="4C554F39">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AFD8E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9</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721A8D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56B7B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分类</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D2B422">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系统具备将归档文件进行分类，给定分类号。支持按照自主配置的分类规则对档案数据进行分类；</w:t>
            </w:r>
          </w:p>
        </w:tc>
      </w:tr>
      <w:tr w14:paraId="6CD34DF0">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FCD137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10</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71EE83">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D80FB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排序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5DF2676">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系统具备根据多种不同条件对档案数据进行排序。支持列表字段排序；支持多字段组合排序</w:t>
            </w:r>
          </w:p>
        </w:tc>
      </w:tr>
      <w:tr w14:paraId="22FF1EDF">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61DE9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11</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A3DCDB">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5C8D4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划定保管期限</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A4F2B1">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系统支持按照档案保管期限表对归档文件划定保管期限。设置-类目保管期限设置里会给门类下的类目配置划定不同的保管期限；</w:t>
            </w:r>
          </w:p>
        </w:tc>
      </w:tr>
      <w:tr w14:paraId="73EE19DC">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50137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B067749">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1AE13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编号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3E7A7F">
            <w:pPr>
              <w:widowControl/>
              <w:spacing w:before="156" w:beforeLines="50"/>
              <w:jc w:val="left"/>
              <w:rPr>
                <w:rFonts w:hint="eastAsia" w:ascii="宋体" w:hAnsi="宋体" w:cs="宋体"/>
                <w:color w:val="262626"/>
                <w:kern w:val="0"/>
              </w:rPr>
            </w:pPr>
            <w:r>
              <w:rPr>
                <w:rFonts w:hint="eastAsia" w:ascii="宋体" w:hAnsi="宋体" w:cs="宋体"/>
                <w:color w:val="262626"/>
                <w:kern w:val="0"/>
                <w:sz w:val="24"/>
                <w:lang w:bidi="ar"/>
              </w:rPr>
              <w:t>系统支持依据档号编制规则形成档号。每个元数据方案都会有对应的规则配置，支持可以自定义档号的编制规则，归档时形成档号。</w:t>
            </w:r>
          </w:p>
        </w:tc>
      </w:tr>
      <w:tr w14:paraId="1F69BEA9">
        <w:tblPrEx>
          <w:tblCellMar>
            <w:top w:w="0" w:type="dxa"/>
            <w:left w:w="108" w:type="dxa"/>
            <w:bottom w:w="0" w:type="dxa"/>
            <w:right w:w="108" w:type="dxa"/>
          </w:tblCellMar>
        </w:tblPrEx>
        <w:trPr>
          <w:trHeight w:val="124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630C9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E5C74E">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1BD0C2">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编目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2458A7">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提供规范的档案目录模板和编辑工具，可输出案卷（盒）封面、脊背签、案卷目录、卷内目录、归档文件目录、全引目录、备考表等。每个元数据方案支持制作编辑需要的模板进行新建功能，可新建的类型有案卷封面、案卷目录、卷内目录、背脊、备考表、归档文件目录等，目前已结合场景使用的有案卷封面、案卷目录、卷内目录、备考表、背脊、归档文件目录。</w:t>
            </w:r>
          </w:p>
        </w:tc>
      </w:tr>
      <w:tr w14:paraId="45E4B2A2">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6C4118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14</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0D0AB">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B1F02F">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编辑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582086">
            <w:pPr>
              <w:widowControl/>
              <w:spacing w:before="156" w:beforeLines="50"/>
              <w:jc w:val="left"/>
              <w:rPr>
                <w:rFonts w:hint="eastAsia" w:ascii="宋体" w:hAnsi="宋体" w:cs="宋体"/>
                <w:color w:val="262626"/>
                <w:kern w:val="0"/>
              </w:rPr>
            </w:pPr>
            <w:r>
              <w:rPr>
                <w:rFonts w:hint="eastAsia" w:ascii="宋体" w:hAnsi="宋体" w:cs="宋体"/>
                <w:color w:val="262626"/>
                <w:kern w:val="0"/>
                <w:sz w:val="24"/>
                <w:lang w:bidi="ar"/>
              </w:rPr>
              <w:t>系统具备对数据进行编辑修改的功能。支持对数据进行单条查看详情并修改；支持对数据进行批量勾选一次性修改，并且可以做到部分内容信息替换</w:t>
            </w:r>
          </w:p>
        </w:tc>
      </w:tr>
      <w:tr w14:paraId="652E7968">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1A5D7B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15</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51E379">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9057D3">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标签</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85FC58">
            <w:pPr>
              <w:widowControl/>
              <w:spacing w:before="156" w:beforeLines="50"/>
              <w:jc w:val="left"/>
              <w:rPr>
                <w:rFonts w:hint="eastAsia" w:ascii="宋体" w:hAnsi="宋体" w:cs="宋体"/>
                <w:color w:val="262626"/>
                <w:kern w:val="0"/>
              </w:rPr>
            </w:pPr>
            <w:r>
              <w:rPr>
                <w:rFonts w:hint="eastAsia" w:ascii="宋体" w:hAnsi="宋体" w:cs="宋体"/>
                <w:color w:val="262626"/>
                <w:kern w:val="0"/>
                <w:sz w:val="24"/>
                <w:lang w:bidi="ar"/>
              </w:rPr>
              <w:t>系统支持对档案进行打标处理，以便于快速定位档案的类型及个性标签。支持通过人工手动打标和自动标签提取，标签提取是通过OCR识别全文的内容按照规则进行自动提取。</w:t>
            </w:r>
          </w:p>
        </w:tc>
      </w:tr>
      <w:tr w14:paraId="71CD9C19">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2F488E3">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16</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343AD7">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C223CC">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归档</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2E40CD8">
            <w:pPr>
              <w:widowControl/>
              <w:spacing w:before="156" w:beforeLines="50"/>
              <w:jc w:val="left"/>
              <w:rPr>
                <w:rFonts w:hint="eastAsia" w:ascii="宋体" w:hAnsi="宋体" w:cs="宋体"/>
                <w:color w:val="262626"/>
                <w:kern w:val="0"/>
              </w:rPr>
            </w:pPr>
            <w:r>
              <w:rPr>
                <w:rFonts w:hint="eastAsia" w:ascii="宋体" w:hAnsi="宋体" w:cs="宋体"/>
                <w:color w:val="262626"/>
                <w:kern w:val="0"/>
                <w:sz w:val="24"/>
                <w:lang w:bidi="ar"/>
              </w:rPr>
              <w:t>系统支持对档案的重新整理修改、著录及归档前的一系列质检修订，对于合格的档案进行归档处理。归档后的档案会被长久保存及档案共享利用。</w:t>
            </w:r>
          </w:p>
        </w:tc>
      </w:tr>
      <w:tr w14:paraId="2136096B">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7EA6A6B">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17</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70192B7">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665C76">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导出报表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BF5D695">
            <w:pPr>
              <w:widowControl/>
              <w:spacing w:before="156" w:beforeLines="50"/>
              <w:jc w:val="left"/>
              <w:rPr>
                <w:rFonts w:hint="eastAsia" w:ascii="宋体" w:hAnsi="宋体" w:cs="宋体"/>
                <w:color w:val="262626"/>
                <w:kern w:val="0"/>
              </w:rPr>
            </w:pPr>
            <w:r>
              <w:rPr>
                <w:rFonts w:hint="eastAsia" w:ascii="宋体" w:hAnsi="宋体" w:cs="宋体"/>
                <w:color w:val="262626"/>
                <w:kern w:val="0"/>
                <w:sz w:val="24"/>
                <w:lang w:bidi="ar"/>
              </w:rPr>
              <w:t>系统支持案卷封面、卷内目录、归档文件目录或全引目录、案卷目录、备考表等信息的通用格式文件导出功能。选择案卷进行导出可以导出配置的案卷封面、案卷目录、卷内目录、备考表、背脊；选择案件导出，可以导出归档文件目录（卷内件为卷内目录）；</w:t>
            </w:r>
          </w:p>
        </w:tc>
      </w:tr>
      <w:tr w14:paraId="351E3FD5">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1407F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81799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档案保存</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A23B721">
            <w:pPr>
              <w:widowControl/>
              <w:spacing w:before="156" w:beforeLines="50"/>
              <w:jc w:val="center"/>
              <w:rPr>
                <w:rFonts w:hint="eastAsia" w:ascii="宋体" w:hAnsi="宋体" w:cs="宋体"/>
                <w:color w:val="262626"/>
                <w:kern w:val="0"/>
              </w:rPr>
            </w:pPr>
            <w:r>
              <w:rPr>
                <w:rFonts w:hint="eastAsia" w:ascii="宋体" w:hAnsi="宋体" w:cs="宋体"/>
                <w:color w:val="262626"/>
                <w:kern w:val="0"/>
                <w:sz w:val="24"/>
                <w:lang w:bidi="ar"/>
              </w:rPr>
              <w:t>电子档案存储格式转换与信息组织</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355C2E">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电子档案存储格式的转换，将存入系统的电子档案转换为符合长期保存要求和利用要求的存储格式。支持单个转换、批量转换；提交转换任务后，会自动记录转换任务详情，转换任务完成后形成转换报告提供查询。</w:t>
            </w:r>
          </w:p>
        </w:tc>
      </w:tr>
      <w:tr w14:paraId="3BD11EF8">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83902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19</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3E878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档案利用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E231F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检索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BA2B39B">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档案进行多条件的检索功能。可实现进行常规检索、以图搜图、人脸识别方式进行检索。常规检索中支持按元数据（目录）检索档案，具备精确检索、模糊检索、高级组合检索等多种检索方式。以图搜图和人脸识别支持使用OCR技术进行图片比对查询。</w:t>
            </w:r>
          </w:p>
        </w:tc>
      </w:tr>
      <w:tr w14:paraId="54155369">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9DEBE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20</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F0423">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EFE6DA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浏览</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1C2AA8A">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系统支持对常见文件格式浏览或播放，可实现查看档案元数据和浏览电子附件详情。</w:t>
            </w:r>
          </w:p>
        </w:tc>
      </w:tr>
      <w:tr w14:paraId="0098121C">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12DD6E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21</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A7478">
            <w:pPr>
              <w:rPr>
                <w:rFonts w:cs="Times New Roman"/>
                <w:sz w:val="20"/>
                <w:szCs w:val="20"/>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7318E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借阅</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8F32AE">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电子档案借阅申请、审批、授权等功能。支持单个、多个档案发起借阅，能够将档案加入至档案车批量发起借阅申请。审批通过后在借阅期限内借阅人可对档案附件详情和元数据内容进行浏览利用，能够实现借阅到期后权限自动收回。</w:t>
            </w:r>
          </w:p>
        </w:tc>
      </w:tr>
      <w:tr w14:paraId="50A4E1A3">
        <w:tblPrEx>
          <w:tblCellMar>
            <w:top w:w="0" w:type="dxa"/>
            <w:left w:w="108" w:type="dxa"/>
            <w:bottom w:w="0" w:type="dxa"/>
            <w:right w:w="108" w:type="dxa"/>
          </w:tblCellMar>
        </w:tblPrEx>
        <w:trPr>
          <w:trHeight w:val="124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FB67E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EF24D">
            <w:pPr>
              <w:rPr>
                <w:rFonts w:cs="Times New Roman"/>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3234E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25A12C">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有实体档案借阅、催还、归还等功能。支持单个、多个档案发起借阅，能够将档案加入至档案车批量发起借阅申请，支持库房管理员在线上对于实体档案完成出库操作，档案管理员可发送领取通知至借阅人，确认领取后借阅人可对档案进行利用。在借阅期限到期时系统能够实现自动归还提醒和手动归还提醒，支持档案管理员在线上完成归还确认后，系统自动生成入库单，支持库房管理员入库操作。</w:t>
            </w:r>
          </w:p>
        </w:tc>
      </w:tr>
      <w:tr w14:paraId="458C02D0">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70FD1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AA0AC8">
            <w:pPr>
              <w:rPr>
                <w:rFonts w:cs="Times New Roman"/>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6C9A09">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5E1D04">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系统支持登记借阅，对于档案能够实现无需审批流程的快速查看利用。</w:t>
            </w:r>
          </w:p>
        </w:tc>
      </w:tr>
      <w:tr w14:paraId="2DF9372C">
        <w:tblPrEx>
          <w:tblCellMar>
            <w:top w:w="0" w:type="dxa"/>
            <w:left w:w="108" w:type="dxa"/>
            <w:bottom w:w="0" w:type="dxa"/>
            <w:right w:w="108" w:type="dxa"/>
          </w:tblCellMar>
        </w:tblPrEx>
        <w:trPr>
          <w:trHeight w:val="124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54AFAB">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24</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E3FF3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3C402B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专题库</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A8A61B">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专题档案收集功能，用户可根据需要自定义创建档案专题。对于专题档案收集，系统提供三种辅助专题档案收集的功能：档案库手动选择档案加入；可设置规则，根据查询条件自动将符合规则的档案加入专题库；基于NLP实现档案智能聚类，可根据用户维护的检索词和从档案中提取的特征词进行词向量匹配，结合算法计算，将档案加入专题库中。收集的专题档案可通过导出功能离线导出进行利用。</w:t>
            </w:r>
          </w:p>
        </w:tc>
      </w:tr>
      <w:tr w14:paraId="7A9BD628">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CC652E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25</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671912">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139A75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问题反馈</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BD6CDA3">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系统支持用户对利用档案服务进行反馈。支持对反馈结果的统计。</w:t>
            </w:r>
          </w:p>
        </w:tc>
      </w:tr>
      <w:tr w14:paraId="5680224E">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73A4C2">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26</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84736E">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4D0B5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编研</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4B8F447">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系统支持用户根据实际需求设置编研专题，并支持将符合该专题条件的档案进行整理归集，能够实现对档案的文档编研和图片编研。系统支持保存编研过程记录和编研成果，能够实现对编研成果的下载利用。</w:t>
            </w:r>
          </w:p>
        </w:tc>
      </w:tr>
      <w:tr w14:paraId="14654A03">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B0F45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27</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B9B481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鉴定与处置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29459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开放鉴定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D5F845A">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支持辅助人工完成档案的定期鉴定工作，根据保管期限、归档日期、密级等属性自动列出到期档案，提醒档案管理员进行销毁前鉴定和保管期限调整、利用开放、密级调整等相关操作。</w:t>
            </w:r>
          </w:p>
        </w:tc>
      </w:tr>
      <w:tr w14:paraId="1930BD7F">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D51C5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28</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AD5234">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23786D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移交处置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73D63F6">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具备根据进馆要求或其他有关要求生成移交电子档案信息包等功能。具备对已移交的电子档案或其他数字资源进行移交时间及去向标识，移到移交库里。</w:t>
            </w:r>
          </w:p>
        </w:tc>
      </w:tr>
      <w:tr w14:paraId="6C28C2BE">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DE25E8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29</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051D72E">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EB8F41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保管期限鉴定</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785A30">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系统支持根据档案处置策略设置的移交年限和形成时间进行计算，到期自动加入保管期限鉴定模块中，并支持对保管期限到期档案进行鉴定，标记档案对应的处置行为。</w:t>
            </w:r>
          </w:p>
        </w:tc>
      </w:tr>
      <w:tr w14:paraId="2E112200">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C3F50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30</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BC6B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D2324B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销毁处置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8451A5D">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经销毁鉴定确定不再具备保管价值的档案可通过销毁处置功能，开展档案销毁工作。包括登记销毁、启动销毁、确认销毁的流程。</w:t>
            </w:r>
          </w:p>
        </w:tc>
      </w:tr>
      <w:tr w14:paraId="193C4634">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252270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31</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B006E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005406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基础数据统计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83A421">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统计档案数据基础信息，根据相应的条件进行统计数据的过滤，从而展示对应的档案件/卷数、附件大小、原文数等</w:t>
            </w:r>
          </w:p>
        </w:tc>
      </w:tr>
      <w:tr w14:paraId="4E1AFA45">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85E05EB">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A15D7B9">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301956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自定义报表</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CD1E94">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系统具备自定义报表功能，存在报表工具，可以自主编辑设计统计展示样式，并自主进行应用</w:t>
            </w:r>
          </w:p>
        </w:tc>
      </w:tr>
      <w:tr w14:paraId="6EB3DE1E">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000633">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33</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FACA4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系统管理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2E505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系统用户管理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CE12CC">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系统具备对系统管理员，网络管理员，安全管理员、档案管理员和档案利用者等用户进行管理的功能。</w:t>
            </w:r>
          </w:p>
        </w:tc>
      </w:tr>
      <w:tr w14:paraId="71B7FEB8">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55D261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34</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8A866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5440D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档案元数据的管理与维护</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D4957BF">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系统具备档案元数据和目录数据的定义与维护功能，内置常见种类电子档案的元数据方案。</w:t>
            </w:r>
          </w:p>
        </w:tc>
      </w:tr>
      <w:tr w14:paraId="25B494C2">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B3CBD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35</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A089D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D5E66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档案分类体系的定义与维护</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F51F0A">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嵌入档案分类方案功能，档案分类方案的定义与维护功能，支持电子档案类目结构的建立与修改、导入与导出等处理；系统内置常用的文书、科技、声像等档案门类的分类方案；系统支持对会计、业务类等专门档案分类体系的设置，并且支持上级单位同步分类到下级进行后续整理。</w:t>
            </w:r>
          </w:p>
        </w:tc>
      </w:tr>
      <w:tr w14:paraId="5A92C1A9">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BBB8CF4">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36</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1B2225">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CF98D13">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多全宗管理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CA6157B">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支持对纳入管理的每个立档单位建立全宗单位;支持全宗群管理，每个全宗单位有唯一全宗号、全宗名称;保证每个全宗单位的功能、档案类型、档案数据、机构组织、用户、流程、权限等相对独立、互不影响。</w:t>
            </w:r>
          </w:p>
        </w:tc>
      </w:tr>
      <w:tr w14:paraId="656D83D5">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B1C502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37</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3BC741">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57CF5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视图管理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BA4ECA">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各类数字档案资源库从按照来源、时间、数据类型、开放程度、保管期限等方式自定义配置视图，实施分类管理并可通过视图管理模块定制、扩展其它分类视图；支持配置各个档案门类中哪些元数据字段可以作为向导节点。配置视图时支持选择作为向导节点的元数据字段配置导航节点。</w:t>
            </w:r>
          </w:p>
        </w:tc>
      </w:tr>
      <w:tr w14:paraId="7EABFC44">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67645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38</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0140C">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8DF90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台账管理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979E98">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系统具备对各类业务表单自定义其表单模板、元数据方案、打印模板，支持将业务模板灵活配置对应业务办理模块。</w:t>
            </w:r>
          </w:p>
        </w:tc>
      </w:tr>
      <w:tr w14:paraId="60127FC5">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F9AEB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39</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B19A8B">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82B96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日志管理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10C997">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系统具备对档案数据库操作日志及其分类管理功能，记录用户访问、存取和使用档案的行为和信息。系统具备对档案关键业务过程、档案管理操作行为和系统非授权访问等事项进行审计、跟踪的功能。</w:t>
            </w:r>
          </w:p>
        </w:tc>
      </w:tr>
      <w:tr w14:paraId="29A527B4">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0BC8135">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40</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B5A38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传统载体档案辅助管理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4F1A4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虚拟库房</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6B00464">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系统具备传统载体档案目录著录和全文挂接功能，目录数据项满足国家有关标准要求且可扩展。支持虚拟展示密集架排节层，能够实现对于密集架上空余量进行展示，支持点击不同层查看该层内盒数据详情。</w:t>
            </w:r>
          </w:p>
        </w:tc>
      </w:tr>
      <w:tr w14:paraId="0A52F9DB">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FF0E0C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41</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EC41E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AA292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上下架管理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FA2B11">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根据配置自动实现实体档案入库操作，能够实现人为手动装盒功能，支持单个、批量装盒操作。支持对于盒号信息进行打印操作。能够实现装盒后的盒进行上下架管理。具备对于批量入库的数据进行记录。也支持不装盒快速上架操作。</w:t>
            </w:r>
          </w:p>
        </w:tc>
      </w:tr>
      <w:tr w14:paraId="268C2BE0">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47FAE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710B74">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BD144A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出入库管理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44C025">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系统支持对于实体档案出入库的管理，具备实体档案出入库单生成功能，能够实现出入库操作并留存操作记录。</w:t>
            </w:r>
          </w:p>
        </w:tc>
      </w:tr>
      <w:tr w14:paraId="7A92586D">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7C0172">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25060C9">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9DC7D9">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库房盘点</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008BEF3">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系统具备对库房内数据发起通库盘点或自定义范围的盘点任务，由对应的库房管理员进行数据的盘点，标明数据的在库状态或者异常原因</w:t>
            </w:r>
          </w:p>
        </w:tc>
      </w:tr>
      <w:tr w14:paraId="4B34D630">
        <w:tblPrEx>
          <w:tblCellMar>
            <w:top w:w="0" w:type="dxa"/>
            <w:left w:w="108" w:type="dxa"/>
            <w:bottom w:w="0" w:type="dxa"/>
            <w:right w:w="108" w:type="dxa"/>
          </w:tblCellMar>
        </w:tblPrEx>
        <w:trPr>
          <w:trHeight w:val="62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5739D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44</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3E59F">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9CD4C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库房消杀</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9BFC90">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系统具备对库房内数据发起通库盘点或自定义范围的盘点任务，由对应的库房管理员进行数据的消杀记录，标明数据的消杀方式以及时间操作等信息</w:t>
            </w:r>
          </w:p>
        </w:tc>
      </w:tr>
      <w:tr w14:paraId="12E0BC06">
        <w:tblPrEx>
          <w:tblCellMar>
            <w:top w:w="0" w:type="dxa"/>
            <w:left w:w="108" w:type="dxa"/>
            <w:bottom w:w="0" w:type="dxa"/>
            <w:right w:w="108" w:type="dxa"/>
          </w:tblCellMar>
        </w:tblPrEx>
        <w:trPr>
          <w:trHeight w:val="93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09B9EB">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45</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2E34FB">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B3350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库房配置</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06686B">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系统具备对实体档案存贮库房的配置和管理，支持对不规则库房的创建、支持库房分区管理、支持对库房排对象、节对象、层对象设置开启关闭功能，辅助用户基于实际库房维护库房信息，维护的库房信息可在库房总览模块渲染出虚拟库房。</w:t>
            </w:r>
          </w:p>
        </w:tc>
      </w:tr>
      <w:tr w14:paraId="66B4E6D4">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99DBE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46</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968083">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应用支撑工具和组件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FCD1FF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用户权限管理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513D99">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具备人员管理、角色管理、配置管理、日志管理等功能</w:t>
            </w:r>
          </w:p>
        </w:tc>
      </w:tr>
      <w:tr w14:paraId="75B464F6">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08417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47</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8C41BAA">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6633C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元数据管理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9DC5BA3">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具备数据标准管理、门类管理、业务配置管理等功能。</w:t>
            </w:r>
          </w:p>
        </w:tc>
      </w:tr>
      <w:tr w14:paraId="1AD03A8D">
        <w:tblPrEx>
          <w:tblCellMar>
            <w:top w:w="0" w:type="dxa"/>
            <w:left w:w="108" w:type="dxa"/>
            <w:bottom w:w="0" w:type="dxa"/>
            <w:right w:w="108" w:type="dxa"/>
          </w:tblCellMar>
        </w:tblPrEx>
        <w:trPr>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4922F06">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48</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22C430">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CD1219">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格式转换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53C0672">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根据接收到的转换命令，通过调用不同的格式转换器将原文转换为指定格式的文档，并在转换完成后通知调用者下载利用已转换的文档。</w:t>
            </w:r>
          </w:p>
        </w:tc>
      </w:tr>
      <w:tr w14:paraId="0A22A558">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16305DE">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49</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E4FCE7">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C6E8F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全文检索</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6E2E972">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提供关键字检索、高级检索、图片检索等检索应用支撑。</w:t>
            </w:r>
          </w:p>
        </w:tc>
      </w:tr>
      <w:tr w14:paraId="5765AE13">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2DCCCD">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50</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16B84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8A85388">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预览服务</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997D38">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支持在浏览器中查看各种文档、图片、流媒体文件，并支持文档浏览权限控制与分页/分段加载。</w:t>
            </w:r>
          </w:p>
        </w:tc>
      </w:tr>
      <w:tr w14:paraId="661DF60F">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2D3FBE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51</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747196">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3367437">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工作流引擎</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B152AF6">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提供WEB方式的流程定义工具、强大的表单自定义工具、智能化的控制引擎和图形化的流程监控功能。</w:t>
            </w:r>
          </w:p>
        </w:tc>
      </w:tr>
      <w:tr w14:paraId="605D9D00">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6757D5C">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52</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56F915">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9E591F">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OCR引擎</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CDC079">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对于档案数字化管理系统，使用OCR识别支撑平台，能够轻松的帮助用户完成创新著录标引、提取档案原文等功能</w:t>
            </w:r>
          </w:p>
        </w:tc>
      </w:tr>
      <w:tr w14:paraId="21F9AE9E">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5CE7F0">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53</w:t>
            </w:r>
          </w:p>
        </w:tc>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3A9AFC">
            <w:pPr>
              <w:rPr>
                <w:rFonts w:cs="Times New Roman"/>
                <w:sz w:val="20"/>
                <w:szCs w:val="20"/>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588341">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四性检测</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EB00697">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四性检服务功能涵盖完整性检测、可用性检测、真实性检测、安全性检测、配置中心、检测报告六项功能。</w:t>
            </w:r>
          </w:p>
        </w:tc>
      </w:tr>
      <w:tr w14:paraId="57FE7E8C">
        <w:tblPrEx>
          <w:tblCellMar>
            <w:top w:w="0" w:type="dxa"/>
            <w:left w:w="108" w:type="dxa"/>
            <w:bottom w:w="0" w:type="dxa"/>
            <w:right w:w="108" w:type="dxa"/>
          </w:tblCellMar>
        </w:tblPrEx>
        <w:trPr>
          <w:trHeight w:val="312"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ACAA82">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54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15FF2A">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系统对接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EAC21B">
            <w:pPr>
              <w:widowControl/>
              <w:spacing w:before="156" w:beforeLines="50"/>
              <w:jc w:val="center"/>
              <w:rPr>
                <w:rFonts w:hint="eastAsia" w:ascii="宋体" w:hAnsi="宋体" w:cs="宋体"/>
                <w:color w:val="000000"/>
                <w:kern w:val="0"/>
              </w:rPr>
            </w:pPr>
            <w:r>
              <w:rPr>
                <w:rFonts w:hint="eastAsia" w:ascii="宋体" w:hAnsi="宋体" w:cs="宋体"/>
                <w:color w:val="000000"/>
                <w:kern w:val="0"/>
                <w:sz w:val="24"/>
                <w:lang w:bidi="ar"/>
              </w:rPr>
              <w:t>与OA系统对接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4255A1A">
            <w:pPr>
              <w:widowControl/>
              <w:spacing w:before="156" w:beforeLines="50"/>
              <w:jc w:val="left"/>
              <w:rPr>
                <w:rFonts w:hint="eastAsia" w:ascii="宋体" w:hAnsi="宋体" w:cs="宋体"/>
                <w:color w:val="000000"/>
                <w:kern w:val="0"/>
              </w:rPr>
            </w:pPr>
            <w:r>
              <w:rPr>
                <w:rFonts w:hint="eastAsia" w:ascii="宋体" w:hAnsi="宋体" w:cs="宋体"/>
                <w:color w:val="000000"/>
                <w:kern w:val="0"/>
                <w:sz w:val="24"/>
                <w:lang w:bidi="ar"/>
              </w:rPr>
              <w:t>与OA系统对接，实现电子文件的在线归档。</w:t>
            </w:r>
          </w:p>
        </w:tc>
      </w:tr>
    </w:tbl>
    <w:p w14:paraId="5949984D">
      <w:pPr>
        <w:pStyle w:val="29"/>
        <w:ind w:firstLine="480"/>
        <w:rPr>
          <w:rFonts w:hint="eastAsia" w:ascii="仿宋_GB2312" w:hAnsi="仿宋" w:eastAsia="仿宋_GB2312" w:cs="宋体"/>
        </w:rPr>
      </w:pPr>
    </w:p>
    <w:p w14:paraId="77649AD6">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bookmarkStart w:id="3" w:name="_Toc110523321"/>
      <w:bookmarkStart w:id="4" w:name="_Toc12201"/>
      <w:r>
        <w:rPr>
          <w:rFonts w:hint="eastAsia" w:ascii="仿宋_GB2312" w:hAnsi="仿宋" w:eastAsia="仿宋_GB2312"/>
          <w:b/>
          <w:bCs/>
          <w:sz w:val="32"/>
          <w:szCs w:val="32"/>
        </w:rPr>
        <w:t>3.5</w:t>
      </w:r>
      <w:bookmarkEnd w:id="3"/>
      <w:bookmarkEnd w:id="4"/>
      <w:r>
        <w:rPr>
          <w:rFonts w:hint="eastAsia" w:ascii="仿宋_GB2312" w:hAnsi="仿宋" w:eastAsia="仿宋_GB2312"/>
          <w:b/>
          <w:bCs/>
          <w:sz w:val="32"/>
          <w:szCs w:val="32"/>
        </w:rPr>
        <w:t>技术和性能要求</w:t>
      </w:r>
    </w:p>
    <w:p w14:paraId="6994EDEA">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一、运行环境要求</w:t>
      </w:r>
    </w:p>
    <w:p w14:paraId="117812B0">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数据库：支持国产信创名录中至少2种及以上类型的数据库。</w:t>
      </w:r>
    </w:p>
    <w:p w14:paraId="467193E6">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操作系统：服务器端支持主流操作系统以及国产信创名录中的操作系统；客户端支持主流操作系统以及国产信创名录中的操作系统。</w:t>
      </w:r>
    </w:p>
    <w:p w14:paraId="0E43AD9B">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浏览器：支持主流H5浏览器以及各国产浏览器，不得使用任何插件技术；</w:t>
      </w:r>
    </w:p>
    <w:p w14:paraId="5567DEFC">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容器要求：支持容器技术。</w:t>
      </w:r>
    </w:p>
    <w:p w14:paraId="0CE254EC">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分布式要求：支持分布式对象存储，兼容S3、OSS云存储服务接口，支持TB级别的单个文件。</w:t>
      </w:r>
    </w:p>
    <w:p w14:paraId="61E0A05F">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二、系统架构要求</w:t>
      </w:r>
    </w:p>
    <w:p w14:paraId="01755706">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采用微服务架构，必须构建起针对分布式微服务的服务状态监控、链路跟踪分析、分布式日志存储和微服务网关，负责日常的服务监控、告警运维、故障排查、性能优化以及服务治理。</w:t>
      </w:r>
    </w:p>
    <w:p w14:paraId="0D9833FC">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3.5售后需求</w:t>
      </w:r>
    </w:p>
    <w:p w14:paraId="230F03DF">
      <w:pPr>
        <w:spacing w:line="360" w:lineRule="auto"/>
        <w:ind w:firstLine="480" w:firstLineChars="200"/>
        <w:rPr>
          <w:rFonts w:hint="eastAsia" w:ascii="仿宋_GB2312" w:hAnsi="仿宋" w:eastAsia="仿宋_GB2312" w:cs="宋体"/>
          <w:color w:val="000000"/>
          <w:sz w:val="24"/>
        </w:rPr>
      </w:pPr>
      <w:r>
        <w:rPr>
          <w:rFonts w:hint="eastAsia" w:ascii="仿宋_GB2312" w:hAnsi="仿宋" w:eastAsia="仿宋_GB2312" w:cs="宋体"/>
          <w:color w:val="000000"/>
          <w:sz w:val="24"/>
        </w:rPr>
        <w:t>在系统开发及系统上线期和免费服务期内，供应商应向采购人提供免费技术支持、应用系统维护、修改升级和功能完善等。开发及系统上线期内供应商需安排技术人员驻场，结合用户需求指导完成相关技术配置。技术服务要求以上门服务方式为主，另可辅以电话、邮件、网络远程协助等服务方式。提供详细的免费服务期内技术支持和服务方案，技术支持和服务方案包括（但不限于）：提供7×24小时技术支持和服务，2小时内做出实质性响应，8小时内解决问题；根据采购人要求，对重大或紧急问题提供现场技术支持，4小时内到达指定现场；问题解决后24小时内，提交问题处理报告，说明问题种类、问题原因、问题解决中使用的方法及造成的损失等情况。在系统上线期和免费服务期内，供应商负责提供软件维护，不收取额外费用。</w:t>
      </w:r>
    </w:p>
    <w:p w14:paraId="12143F45">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3.8服务要求</w:t>
      </w:r>
    </w:p>
    <w:p w14:paraId="2DCBED35">
      <w:pPr>
        <w:adjustRightInd w:val="0"/>
        <w:spacing w:line="360" w:lineRule="auto"/>
        <w:ind w:firstLine="480"/>
        <w:rPr>
          <w:rFonts w:hint="eastAsia" w:ascii="仿宋_GB2312" w:hAnsi="仿宋" w:eastAsia="仿宋_GB2312"/>
          <w:sz w:val="24"/>
        </w:rPr>
      </w:pPr>
      <w:r>
        <w:rPr>
          <w:rFonts w:hint="eastAsia" w:ascii="仿宋_GB2312" w:hAnsi="仿宋" w:eastAsia="仿宋_GB2312"/>
          <w:sz w:val="24"/>
        </w:rPr>
        <w:t>1.服务时间</w:t>
      </w:r>
      <w:r>
        <w:rPr>
          <w:rFonts w:hint="eastAsia" w:ascii="仿宋_GB2312" w:hAnsi="仿宋" w:eastAsia="仿宋_GB2312"/>
          <w:sz w:val="24"/>
          <w:highlight w:val="none"/>
        </w:rPr>
        <w:t>：合同签订之日起3年。</w:t>
      </w:r>
    </w:p>
    <w:p w14:paraId="0357CFC1">
      <w:pPr>
        <w:adjustRightInd w:val="0"/>
        <w:spacing w:line="360" w:lineRule="auto"/>
        <w:ind w:firstLine="480"/>
        <w:rPr>
          <w:rFonts w:hint="eastAsia" w:ascii="仿宋_GB2312" w:hAnsi="仿宋" w:eastAsia="仿宋_GB2312"/>
          <w:sz w:val="24"/>
        </w:rPr>
      </w:pPr>
      <w:r>
        <w:rPr>
          <w:rFonts w:hint="eastAsia" w:ascii="仿宋_GB2312" w:hAnsi="仿宋" w:eastAsia="仿宋_GB2312"/>
          <w:sz w:val="24"/>
        </w:rPr>
        <w:t>2.服务地点：由采购单位指定。</w:t>
      </w:r>
    </w:p>
    <w:p w14:paraId="5AC9D180">
      <w:pPr>
        <w:adjustRightInd w:val="0"/>
        <w:spacing w:line="360" w:lineRule="auto"/>
        <w:ind w:firstLine="480"/>
        <w:rPr>
          <w:rFonts w:hint="eastAsia" w:ascii="仿宋_GB2312" w:hAnsi="仿宋" w:eastAsia="仿宋_GB2312"/>
          <w:sz w:val="24"/>
        </w:rPr>
      </w:pPr>
      <w:r>
        <w:rPr>
          <w:rFonts w:hint="eastAsia" w:ascii="仿宋_GB2312" w:hAnsi="仿宋" w:eastAsia="仿宋_GB2312"/>
          <w:sz w:val="24"/>
        </w:rPr>
        <w:t>3.服务标准：符合我国国家有关技术规范要求和技术标准，成交供应商免费提供平台资源的开通服务。</w:t>
      </w:r>
    </w:p>
    <w:p w14:paraId="0B770E68">
      <w:pPr>
        <w:adjustRightInd w:val="0"/>
        <w:spacing w:line="360" w:lineRule="auto"/>
        <w:ind w:firstLine="480"/>
        <w:rPr>
          <w:rFonts w:hint="eastAsia" w:ascii="仿宋_GB2312" w:hAnsi="仿宋" w:eastAsia="仿宋_GB2312"/>
          <w:sz w:val="24"/>
        </w:rPr>
      </w:pPr>
      <w:r>
        <w:rPr>
          <w:rFonts w:hint="eastAsia" w:ascii="仿宋_GB2312" w:hAnsi="仿宋" w:eastAsia="仿宋_GB2312"/>
          <w:sz w:val="24"/>
        </w:rPr>
        <w:t xml:space="preserve">4. </w:t>
      </w:r>
      <w:r>
        <w:rPr>
          <w:rFonts w:hint="eastAsia" w:ascii="仿宋_GB2312" w:hAnsi="仿宋" w:eastAsia="仿宋_GB2312"/>
          <w:sz w:val="24"/>
          <w:lang w:eastAsia="zh-CN"/>
        </w:rPr>
        <w:t>响应</w:t>
      </w:r>
      <w:r>
        <w:rPr>
          <w:rFonts w:hint="eastAsia" w:ascii="仿宋_GB2312" w:hAnsi="仿宋" w:eastAsia="仿宋_GB2312"/>
          <w:sz w:val="24"/>
        </w:rPr>
        <w:t>供应商应在</w:t>
      </w:r>
      <w:r>
        <w:rPr>
          <w:rFonts w:hint="eastAsia" w:ascii="仿宋_GB2312" w:hAnsi="仿宋" w:eastAsia="仿宋_GB2312"/>
          <w:sz w:val="24"/>
          <w:lang w:eastAsia="zh-CN"/>
        </w:rPr>
        <w:t>响应</w:t>
      </w:r>
      <w:r>
        <w:rPr>
          <w:rFonts w:hint="eastAsia" w:ascii="仿宋_GB2312" w:hAnsi="仿宋" w:eastAsia="仿宋_GB2312"/>
          <w:sz w:val="24"/>
        </w:rPr>
        <w:t>响应文件中提供服务计划的要求。</w:t>
      </w:r>
    </w:p>
    <w:p w14:paraId="717060FA">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3.7培训要求</w:t>
      </w:r>
    </w:p>
    <w:p w14:paraId="7F4555AC">
      <w:pPr>
        <w:adjustRightInd w:val="0"/>
        <w:spacing w:line="360" w:lineRule="auto"/>
        <w:ind w:firstLine="480"/>
        <w:rPr>
          <w:rFonts w:hint="eastAsia" w:ascii="仿宋_GB2312" w:hAnsi="仿宋" w:eastAsia="仿宋_GB2312"/>
          <w:sz w:val="24"/>
        </w:rPr>
      </w:pPr>
      <w:r>
        <w:rPr>
          <w:rFonts w:hint="eastAsia" w:ascii="仿宋_GB2312" w:hAnsi="仿宋" w:eastAsia="仿宋_GB2312" w:cs="宋体"/>
          <w:bCs/>
          <w:sz w:val="24"/>
          <w:lang w:eastAsia="zh-CN"/>
        </w:rPr>
        <w:t>响应</w:t>
      </w:r>
      <w:r>
        <w:rPr>
          <w:rFonts w:hint="eastAsia" w:ascii="仿宋_GB2312" w:hAnsi="仿宋" w:eastAsia="仿宋_GB2312" w:cs="宋体"/>
          <w:bCs/>
          <w:sz w:val="24"/>
        </w:rPr>
        <w:t>供应商应提供相应的培训计划，详细说明培训的方式、地点、人数、时间等实质性内容。</w:t>
      </w:r>
    </w:p>
    <w:p w14:paraId="21F49542">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3.6商务要求</w:t>
      </w:r>
    </w:p>
    <w:p w14:paraId="3F0EBC80">
      <w:pPr>
        <w:adjustRightInd w:val="0"/>
        <w:spacing w:line="440" w:lineRule="exact"/>
        <w:ind w:right="-176" w:rightChars="-84" w:firstLine="480"/>
        <w:rPr>
          <w:rFonts w:hint="eastAsia" w:ascii="仿宋_GB2312" w:hAnsi="仿宋" w:eastAsia="仿宋_GB2312" w:cs="宋体"/>
          <w:bCs/>
          <w:sz w:val="24"/>
        </w:rPr>
      </w:pPr>
      <w:r>
        <w:rPr>
          <w:rFonts w:hint="eastAsia" w:ascii="仿宋_GB2312" w:hAnsi="仿宋" w:eastAsia="仿宋_GB2312" w:cs="宋体"/>
          <w:bCs/>
          <w:sz w:val="24"/>
        </w:rPr>
        <w:t>1.必须采购文件(包括补充更正，如有)的技术要求和配置；</w:t>
      </w:r>
      <w:r>
        <w:rPr>
          <w:rFonts w:hint="eastAsia" w:ascii="仿宋_GB2312" w:hAnsi="仿宋" w:eastAsia="仿宋_GB2312" w:cs="宋体"/>
          <w:bCs/>
          <w:sz w:val="24"/>
          <w:lang w:eastAsia="zh-CN"/>
        </w:rPr>
        <w:t>响应</w:t>
      </w:r>
      <w:r>
        <w:rPr>
          <w:rFonts w:hint="eastAsia" w:ascii="仿宋_GB2312" w:hAnsi="仿宋" w:eastAsia="仿宋_GB2312" w:cs="宋体"/>
          <w:bCs/>
          <w:sz w:val="24"/>
        </w:rPr>
        <w:t>供应商须保证所提供的产品包括相关附件为相应厂家原装正品，软件产品为相关厂家正版软件，符合国家有关规定。</w:t>
      </w:r>
      <w:r>
        <w:rPr>
          <w:rFonts w:hint="eastAsia" w:ascii="仿宋_GB2312" w:hAnsi="仿宋" w:eastAsia="仿宋_GB2312" w:cs="宋体"/>
          <w:bCs/>
          <w:sz w:val="24"/>
          <w:lang w:eastAsia="zh-CN"/>
        </w:rPr>
        <w:t>响应</w:t>
      </w:r>
      <w:r>
        <w:rPr>
          <w:rFonts w:hint="eastAsia" w:ascii="仿宋_GB2312" w:hAnsi="仿宋" w:eastAsia="仿宋_GB2312" w:cs="宋体"/>
          <w:bCs/>
          <w:sz w:val="24"/>
        </w:rPr>
        <w:t>供应商须保证所提供产品具有合法的版权或使用权，本项目采购的平台、数据等所有附属产品的所有权均归采购单位所有。在本项目范围内使用过程中出现版权或使用权纠纷，应由成交单位负责，采购单位和采购机构不承担责任。</w:t>
      </w:r>
    </w:p>
    <w:p w14:paraId="336244D4">
      <w:pPr>
        <w:adjustRightInd w:val="0"/>
        <w:spacing w:line="440" w:lineRule="exact"/>
        <w:ind w:right="-176" w:rightChars="-84" w:firstLine="480"/>
        <w:rPr>
          <w:rFonts w:hint="eastAsia" w:ascii="仿宋_GB2312" w:hAnsi="仿宋" w:eastAsia="仿宋_GB2312" w:cs="宋体"/>
          <w:bCs/>
          <w:sz w:val="24"/>
        </w:rPr>
      </w:pPr>
      <w:r>
        <w:rPr>
          <w:rFonts w:hint="eastAsia" w:ascii="仿宋_GB2312" w:hAnsi="仿宋" w:eastAsia="仿宋_GB2312" w:cs="宋体"/>
          <w:bCs/>
          <w:sz w:val="24"/>
        </w:rPr>
        <w:t>2.根据服务有关规定执行</w:t>
      </w:r>
      <w:r>
        <w:rPr>
          <w:rFonts w:hint="eastAsia" w:ascii="仿宋_GB2312" w:hAnsi="仿宋" w:eastAsia="仿宋_GB2312" w:cs="宋体"/>
          <w:bCs/>
          <w:sz w:val="24"/>
          <w:highlight w:val="none"/>
        </w:rPr>
        <w:t>，服务期内（一年）提</w:t>
      </w:r>
      <w:r>
        <w:rPr>
          <w:rFonts w:hint="eastAsia" w:ascii="仿宋_GB2312" w:hAnsi="仿宋" w:eastAsia="仿宋_GB2312" w:cs="宋体"/>
          <w:bCs/>
          <w:sz w:val="24"/>
        </w:rPr>
        <w:t>供产品及运维服务。</w:t>
      </w:r>
    </w:p>
    <w:p w14:paraId="5BF75A0C">
      <w:pPr>
        <w:adjustRightInd w:val="0"/>
        <w:spacing w:line="440" w:lineRule="exact"/>
        <w:ind w:right="-176" w:rightChars="-84" w:firstLine="480"/>
        <w:rPr>
          <w:rFonts w:hint="eastAsia" w:ascii="仿宋_GB2312" w:hAnsi="仿宋" w:eastAsia="仿宋_GB2312" w:cs="宋体"/>
          <w:bCs/>
          <w:sz w:val="24"/>
        </w:rPr>
      </w:pPr>
      <w:r>
        <w:rPr>
          <w:rFonts w:hint="eastAsia" w:ascii="仿宋_GB2312" w:hAnsi="仿宋" w:eastAsia="仿宋_GB2312" w:cs="宋体"/>
          <w:bCs/>
          <w:sz w:val="24"/>
        </w:rPr>
        <w:t>3.售后服务按国家市场监督管理总局和国家其他有关规定执行，国家没有规定的按厂商规定执行。国家规定标准低于厂商标准的按厂商标准执行。</w:t>
      </w:r>
    </w:p>
    <w:p w14:paraId="3B4660D1">
      <w:pPr>
        <w:keepNext/>
        <w:keepLines/>
        <w:numPr>
          <w:ilvl w:val="1"/>
          <w:numId w:val="0"/>
        </w:numPr>
        <w:adjustRightInd w:val="0"/>
        <w:spacing w:before="312" w:beforeLines="100" w:after="312" w:afterLines="100" w:line="360" w:lineRule="auto"/>
        <w:ind w:left="425" w:hanging="425"/>
        <w:jc w:val="left"/>
        <w:outlineLvl w:val="1"/>
        <w:rPr>
          <w:rFonts w:hint="eastAsia" w:ascii="仿宋_GB2312" w:hAnsi="仿宋" w:eastAsia="仿宋_GB2312"/>
          <w:b/>
          <w:bCs/>
          <w:sz w:val="32"/>
          <w:szCs w:val="32"/>
        </w:rPr>
      </w:pPr>
      <w:r>
        <w:rPr>
          <w:rFonts w:hint="eastAsia" w:ascii="仿宋_GB2312" w:hAnsi="仿宋" w:eastAsia="仿宋_GB2312"/>
          <w:b/>
          <w:bCs/>
          <w:sz w:val="32"/>
          <w:szCs w:val="32"/>
        </w:rPr>
        <w:t>3.9其他要求</w:t>
      </w:r>
    </w:p>
    <w:p w14:paraId="15FCFF54">
      <w:pPr>
        <w:adjustRightInd w:val="0"/>
        <w:spacing w:line="360" w:lineRule="auto"/>
        <w:ind w:firstLine="480"/>
        <w:rPr>
          <w:rFonts w:hint="eastAsia" w:ascii="仿宋_GB2312" w:hAnsi="仿宋" w:eastAsia="仿宋_GB2312"/>
          <w:b/>
          <w:bCs/>
          <w:sz w:val="24"/>
        </w:rPr>
      </w:pPr>
      <w:r>
        <w:rPr>
          <w:rFonts w:hint="eastAsia" w:ascii="仿宋_GB2312" w:hAnsi="仿宋" w:eastAsia="仿宋_GB2312"/>
          <w:sz w:val="24"/>
        </w:rPr>
        <w:t>1.</w:t>
      </w:r>
      <w:r>
        <w:rPr>
          <w:rFonts w:hint="eastAsia" w:ascii="仿宋_GB2312" w:hAnsi="仿宋" w:eastAsia="仿宋_GB2312"/>
          <w:b/>
          <w:bCs/>
          <w:sz w:val="24"/>
          <w:lang w:eastAsia="zh-CN"/>
        </w:rPr>
        <w:t>响应</w:t>
      </w:r>
      <w:r>
        <w:rPr>
          <w:rFonts w:hint="eastAsia" w:ascii="仿宋_GB2312" w:hAnsi="仿宋" w:eastAsia="仿宋_GB2312"/>
          <w:b/>
          <w:bCs/>
          <w:sz w:val="24"/>
        </w:rPr>
        <w:t>供应商须保证所提供的产品包括相关附件为相应厂家原装正品，软件产品为相关厂家正版软件，需在</w:t>
      </w:r>
      <w:r>
        <w:rPr>
          <w:rFonts w:hint="eastAsia" w:ascii="仿宋_GB2312" w:hAnsi="仿宋" w:eastAsia="仿宋_GB2312"/>
          <w:b/>
          <w:bCs/>
          <w:sz w:val="24"/>
          <w:lang w:eastAsia="zh-CN"/>
        </w:rPr>
        <w:t>响应</w:t>
      </w:r>
      <w:r>
        <w:rPr>
          <w:rFonts w:hint="eastAsia" w:ascii="仿宋_GB2312" w:hAnsi="仿宋" w:eastAsia="仿宋_GB2312"/>
          <w:b/>
          <w:bCs/>
          <w:sz w:val="24"/>
        </w:rPr>
        <w:t>文件中明示，并承诺完全满足采购方相关技术要求。</w:t>
      </w:r>
    </w:p>
    <w:p w14:paraId="4A6A8103">
      <w:pPr>
        <w:adjustRightInd w:val="0"/>
        <w:spacing w:line="440" w:lineRule="exact"/>
        <w:ind w:right="-176" w:rightChars="-84" w:firstLine="480"/>
        <w:rPr>
          <w:rFonts w:hint="eastAsia" w:ascii="仿宋_GB2312" w:hAnsi="仿宋" w:eastAsia="仿宋_GB2312" w:cs="宋体"/>
          <w:b/>
          <w:sz w:val="24"/>
        </w:rPr>
      </w:pPr>
      <w:r>
        <w:rPr>
          <w:rFonts w:hint="eastAsia" w:ascii="仿宋_GB2312" w:hAnsi="仿宋" w:eastAsia="仿宋_GB2312" w:cs="宋体"/>
          <w:b/>
          <w:sz w:val="24"/>
        </w:rPr>
        <w:t>2.为保证项目供应商能够提供高质量的服务，本项目要求供应商公司注册地需为杭州市地域范围，以便更有效地满足项目需求并提供及时、专业的服务支持。</w:t>
      </w:r>
    </w:p>
    <w:p w14:paraId="25DC0558">
      <w:pPr>
        <w:adjustRightInd w:val="0"/>
        <w:spacing w:line="440" w:lineRule="exact"/>
        <w:ind w:right="-176" w:rightChars="-84" w:firstLine="480"/>
        <w:rPr>
          <w:rFonts w:hint="eastAsia" w:ascii="仿宋_GB2312" w:hAnsi="仿宋" w:eastAsia="仿宋_GB2312" w:cs="宋体"/>
          <w:bCs/>
          <w:sz w:val="24"/>
        </w:rPr>
      </w:pPr>
      <w:r>
        <w:rPr>
          <w:rFonts w:hint="eastAsia" w:ascii="仿宋_GB2312" w:hAnsi="仿宋" w:eastAsia="仿宋_GB2312" w:cs="宋体"/>
          <w:bCs/>
          <w:sz w:val="24"/>
        </w:rPr>
        <w:t>3.采购单位配合成交单位工作，并为成交单位提供必要的便利条件。成交单位在日常工作中如有需要，须有成交单位明确的书面授权和授权范围经采购单位审核确认后方可开展相应工作。</w:t>
      </w:r>
    </w:p>
    <w:p w14:paraId="5E2C66FD">
      <w:pPr>
        <w:adjustRightInd w:val="0"/>
        <w:spacing w:line="440" w:lineRule="exact"/>
        <w:ind w:right="-176" w:rightChars="-84" w:firstLine="480"/>
        <w:rPr>
          <w:rFonts w:hint="eastAsia" w:ascii="仿宋_GB2312" w:hAnsi="仿宋" w:eastAsia="仿宋_GB2312" w:cs="宋体"/>
          <w:bCs/>
          <w:sz w:val="24"/>
        </w:rPr>
      </w:pPr>
      <w:r>
        <w:rPr>
          <w:rFonts w:hint="eastAsia" w:ascii="仿宋_GB2312" w:hAnsi="仿宋" w:eastAsia="仿宋_GB2312" w:cs="宋体"/>
          <w:bCs/>
          <w:sz w:val="24"/>
        </w:rPr>
        <w:t>4.成交单位及成交单位派遣人员对本项目内容及提供服务过程中知悉的采购单位须保密的信息内容，如有泄露造成损失，成交单位应承担采购单位全部损失。</w:t>
      </w:r>
    </w:p>
    <w:p w14:paraId="6877D4BF"/>
    <w:bookmarkEnd w:id="2"/>
    <w:p w14:paraId="06C8CEA1">
      <w:pPr>
        <w:spacing w:line="360" w:lineRule="auto"/>
        <w:jc w:val="center"/>
        <w:outlineLvl w:val="0"/>
        <w:rPr>
          <w:rFonts w:eastAsia="小标宋"/>
          <w:sz w:val="36"/>
          <w:szCs w:val="36"/>
        </w:rPr>
        <w:sectPr>
          <w:pgSz w:w="11906" w:h="16838"/>
          <w:pgMar w:top="2098" w:right="1588" w:bottom="1984" w:left="1588" w:header="851" w:footer="992" w:gutter="0"/>
          <w:cols w:space="720" w:num="1"/>
          <w:docGrid w:type="linesAndChars" w:linePitch="312" w:charSpace="0"/>
        </w:sectPr>
      </w:pPr>
    </w:p>
    <w:p w14:paraId="4B038840">
      <w:pPr>
        <w:spacing w:line="360" w:lineRule="auto"/>
        <w:jc w:val="center"/>
        <w:outlineLvl w:val="0"/>
        <w:rPr>
          <w:rFonts w:eastAsia="仿宋"/>
          <w:b/>
          <w:sz w:val="36"/>
          <w:szCs w:val="20"/>
        </w:rPr>
      </w:pPr>
      <w:r>
        <w:rPr>
          <w:rFonts w:eastAsia="小标宋"/>
          <w:sz w:val="36"/>
          <w:szCs w:val="36"/>
        </w:rPr>
        <w:t xml:space="preserve">第四章  </w:t>
      </w:r>
      <w:bookmarkStart w:id="5" w:name="_Toc184308065"/>
      <w:bookmarkEnd w:id="5"/>
      <w:bookmarkStart w:id="6" w:name="_Toc184313253"/>
      <w:bookmarkEnd w:id="6"/>
      <w:bookmarkStart w:id="7" w:name="_Toc184310288"/>
      <w:bookmarkEnd w:id="7"/>
      <w:bookmarkStart w:id="8" w:name="_Toc184308067"/>
      <w:bookmarkEnd w:id="8"/>
      <w:bookmarkStart w:id="9" w:name="_Toc184313292"/>
      <w:bookmarkEnd w:id="9"/>
      <w:bookmarkStart w:id="10" w:name="_Toc184314470"/>
      <w:bookmarkEnd w:id="10"/>
      <w:bookmarkStart w:id="11" w:name="_Toc184312108"/>
      <w:bookmarkEnd w:id="11"/>
      <w:bookmarkStart w:id="12" w:name="_Toc184310316"/>
      <w:bookmarkEnd w:id="12"/>
      <w:bookmarkStart w:id="13" w:name="_Toc184310323"/>
      <w:bookmarkEnd w:id="13"/>
      <w:bookmarkStart w:id="14" w:name="_Toc184313272"/>
      <w:bookmarkEnd w:id="14"/>
      <w:bookmarkStart w:id="15" w:name="_Toc184312076"/>
      <w:bookmarkEnd w:id="15"/>
      <w:bookmarkStart w:id="16" w:name="_Toc184313252"/>
      <w:bookmarkEnd w:id="16"/>
      <w:bookmarkStart w:id="17" w:name="_Toc184308103"/>
      <w:bookmarkEnd w:id="17"/>
      <w:bookmarkStart w:id="18" w:name="_Toc184310319"/>
      <w:bookmarkEnd w:id="18"/>
      <w:bookmarkStart w:id="19" w:name="_Toc184314411"/>
      <w:bookmarkEnd w:id="19"/>
      <w:bookmarkStart w:id="20" w:name="_Toc184310327"/>
      <w:bookmarkEnd w:id="20"/>
      <w:bookmarkStart w:id="21" w:name="_Toc184308104"/>
      <w:bookmarkEnd w:id="21"/>
      <w:bookmarkStart w:id="22" w:name="_Toc184314452"/>
      <w:bookmarkEnd w:id="22"/>
      <w:bookmarkStart w:id="23" w:name="_Toc184308043"/>
      <w:bookmarkEnd w:id="23"/>
      <w:bookmarkStart w:id="24" w:name="_Toc184310296"/>
      <w:bookmarkEnd w:id="24"/>
      <w:bookmarkStart w:id="25" w:name="_Toc184312105"/>
      <w:bookmarkEnd w:id="25"/>
      <w:bookmarkStart w:id="26" w:name="_Toc184308055"/>
      <w:bookmarkEnd w:id="26"/>
      <w:bookmarkStart w:id="27" w:name="_Toc184310283"/>
      <w:bookmarkEnd w:id="27"/>
      <w:bookmarkStart w:id="28" w:name="_Toc184313310"/>
      <w:bookmarkEnd w:id="28"/>
      <w:bookmarkStart w:id="29" w:name="_Toc184312125"/>
      <w:bookmarkEnd w:id="29"/>
      <w:bookmarkStart w:id="30" w:name="_Toc184310277"/>
      <w:bookmarkEnd w:id="30"/>
      <w:bookmarkStart w:id="31" w:name="_Toc184314421"/>
      <w:bookmarkEnd w:id="31"/>
      <w:bookmarkStart w:id="32" w:name="_Toc184313293"/>
      <w:bookmarkEnd w:id="32"/>
      <w:bookmarkStart w:id="33" w:name="_Toc184310325"/>
      <w:bookmarkEnd w:id="33"/>
      <w:bookmarkStart w:id="34" w:name="_Toc184313276"/>
      <w:bookmarkEnd w:id="34"/>
      <w:bookmarkStart w:id="35" w:name="_Toc184313267"/>
      <w:bookmarkEnd w:id="35"/>
      <w:bookmarkStart w:id="36" w:name="_Toc184313281"/>
      <w:bookmarkEnd w:id="36"/>
      <w:bookmarkStart w:id="37" w:name="_Toc184308060"/>
      <w:bookmarkEnd w:id="37"/>
      <w:bookmarkStart w:id="38" w:name="_Toc184314423"/>
      <w:bookmarkEnd w:id="38"/>
      <w:bookmarkStart w:id="39" w:name="_Toc184313256"/>
      <w:bookmarkEnd w:id="39"/>
      <w:bookmarkStart w:id="40" w:name="_Toc184314436"/>
      <w:bookmarkEnd w:id="40"/>
      <w:bookmarkStart w:id="41" w:name="_Toc184312130"/>
      <w:bookmarkEnd w:id="41"/>
      <w:bookmarkStart w:id="42" w:name="_Toc184310294"/>
      <w:bookmarkEnd w:id="42"/>
      <w:bookmarkStart w:id="43" w:name="_Toc184314417"/>
      <w:bookmarkEnd w:id="43"/>
      <w:bookmarkStart w:id="44" w:name="_Toc184313248"/>
      <w:bookmarkEnd w:id="44"/>
      <w:bookmarkStart w:id="45" w:name="_Toc184308094"/>
      <w:bookmarkEnd w:id="45"/>
      <w:bookmarkStart w:id="46" w:name="_Toc184308036"/>
      <w:bookmarkEnd w:id="46"/>
      <w:bookmarkStart w:id="47" w:name="_Toc184313282"/>
      <w:bookmarkEnd w:id="47"/>
      <w:bookmarkStart w:id="48" w:name="_Toc184308091"/>
      <w:bookmarkEnd w:id="48"/>
      <w:bookmarkStart w:id="49" w:name="_Toc184313262"/>
      <w:bookmarkEnd w:id="49"/>
      <w:bookmarkStart w:id="50" w:name="_Toc184310322"/>
      <w:bookmarkEnd w:id="50"/>
      <w:bookmarkStart w:id="51" w:name="_Toc184313290"/>
      <w:bookmarkEnd w:id="51"/>
      <w:bookmarkStart w:id="52" w:name="_Toc184312081"/>
      <w:bookmarkEnd w:id="52"/>
      <w:bookmarkStart w:id="53" w:name="_Toc184313286"/>
      <w:bookmarkEnd w:id="53"/>
      <w:bookmarkStart w:id="54" w:name="_Toc184312114"/>
      <w:bookmarkEnd w:id="54"/>
      <w:bookmarkStart w:id="55" w:name="_Toc184313280"/>
      <w:bookmarkEnd w:id="55"/>
      <w:bookmarkStart w:id="56" w:name="_Toc184314467"/>
      <w:bookmarkEnd w:id="56"/>
      <w:bookmarkStart w:id="57" w:name="_Toc184313288"/>
      <w:bookmarkEnd w:id="57"/>
      <w:bookmarkStart w:id="58" w:name="_Toc184312068"/>
      <w:bookmarkEnd w:id="58"/>
      <w:bookmarkStart w:id="59" w:name="_Toc184314415"/>
      <w:bookmarkEnd w:id="59"/>
      <w:bookmarkStart w:id="60" w:name="_Toc184313285"/>
      <w:bookmarkEnd w:id="60"/>
      <w:bookmarkStart w:id="61" w:name="_Toc184312139"/>
      <w:bookmarkEnd w:id="61"/>
      <w:bookmarkStart w:id="62" w:name="_Toc184308070"/>
      <w:bookmarkEnd w:id="62"/>
      <w:bookmarkStart w:id="63" w:name="_Toc184312099"/>
      <w:bookmarkEnd w:id="63"/>
      <w:bookmarkStart w:id="64" w:name="_Toc184312104"/>
      <w:bookmarkEnd w:id="64"/>
      <w:bookmarkStart w:id="65" w:name="_Toc184310299"/>
      <w:bookmarkEnd w:id="65"/>
      <w:bookmarkStart w:id="66" w:name="_Toc184312128"/>
      <w:bookmarkEnd w:id="66"/>
      <w:bookmarkStart w:id="67" w:name="_Toc184310285"/>
      <w:bookmarkEnd w:id="67"/>
      <w:bookmarkStart w:id="68" w:name="_Toc184312078"/>
      <w:bookmarkEnd w:id="68"/>
      <w:bookmarkStart w:id="69" w:name="_Toc184310295"/>
      <w:bookmarkEnd w:id="69"/>
      <w:bookmarkStart w:id="70" w:name="_Toc184314462"/>
      <w:bookmarkEnd w:id="70"/>
      <w:bookmarkStart w:id="71" w:name="_Toc184313260"/>
      <w:bookmarkEnd w:id="71"/>
      <w:bookmarkStart w:id="72" w:name="_Toc184314432"/>
      <w:bookmarkEnd w:id="72"/>
      <w:bookmarkStart w:id="73" w:name="_Toc184308062"/>
      <w:bookmarkEnd w:id="73"/>
      <w:bookmarkStart w:id="74" w:name="_Toc184308066"/>
      <w:bookmarkEnd w:id="74"/>
      <w:bookmarkStart w:id="75" w:name="_Toc184314456"/>
      <w:bookmarkEnd w:id="75"/>
      <w:bookmarkStart w:id="76" w:name="_Toc184313300"/>
      <w:bookmarkEnd w:id="76"/>
      <w:bookmarkStart w:id="77" w:name="_Toc184313239"/>
      <w:bookmarkEnd w:id="77"/>
      <w:bookmarkStart w:id="78" w:name="_Toc184312071"/>
      <w:bookmarkEnd w:id="78"/>
      <w:bookmarkStart w:id="79" w:name="_Toc184308059"/>
      <w:bookmarkEnd w:id="79"/>
      <w:bookmarkStart w:id="80" w:name="_Toc184312111"/>
      <w:bookmarkEnd w:id="80"/>
      <w:bookmarkStart w:id="81" w:name="_Toc184312136"/>
      <w:bookmarkEnd w:id="81"/>
      <w:bookmarkStart w:id="82" w:name="_Toc184314431"/>
      <w:bookmarkEnd w:id="82"/>
      <w:bookmarkStart w:id="83" w:name="_Toc184313238"/>
      <w:bookmarkEnd w:id="83"/>
      <w:bookmarkStart w:id="84" w:name="_Toc184308063"/>
      <w:bookmarkEnd w:id="84"/>
      <w:bookmarkStart w:id="85" w:name="_Toc184314419"/>
      <w:bookmarkEnd w:id="85"/>
      <w:bookmarkStart w:id="86" w:name="_Toc184308102"/>
      <w:bookmarkEnd w:id="86"/>
      <w:bookmarkStart w:id="87" w:name="_Toc184313269"/>
      <w:bookmarkEnd w:id="87"/>
      <w:bookmarkStart w:id="88" w:name="_Toc184310342"/>
      <w:bookmarkEnd w:id="88"/>
      <w:bookmarkStart w:id="89" w:name="_Toc184314420"/>
      <w:bookmarkEnd w:id="89"/>
      <w:bookmarkStart w:id="90" w:name="_Toc184313299"/>
      <w:bookmarkEnd w:id="90"/>
      <w:bookmarkStart w:id="91" w:name="_Toc184310293"/>
      <w:bookmarkEnd w:id="91"/>
      <w:bookmarkStart w:id="92" w:name="_Toc184308074"/>
      <w:bookmarkEnd w:id="92"/>
      <w:bookmarkStart w:id="93" w:name="_Toc184312113"/>
      <w:bookmarkEnd w:id="93"/>
      <w:bookmarkStart w:id="94" w:name="_Toc184313309"/>
      <w:bookmarkEnd w:id="94"/>
      <w:bookmarkStart w:id="95" w:name="_Toc184313241"/>
      <w:bookmarkEnd w:id="95"/>
      <w:bookmarkStart w:id="96" w:name="_Toc184308083"/>
      <w:bookmarkEnd w:id="96"/>
      <w:bookmarkStart w:id="97" w:name="_Toc184308092"/>
      <w:bookmarkEnd w:id="97"/>
      <w:bookmarkStart w:id="98" w:name="_Toc184313301"/>
      <w:bookmarkEnd w:id="98"/>
      <w:bookmarkStart w:id="99" w:name="_Toc184308069"/>
      <w:bookmarkEnd w:id="99"/>
      <w:bookmarkStart w:id="100" w:name="_Toc184314460"/>
      <w:bookmarkEnd w:id="100"/>
      <w:bookmarkStart w:id="101" w:name="_Toc184312124"/>
      <w:bookmarkEnd w:id="101"/>
      <w:bookmarkStart w:id="102" w:name="_Toc184312123"/>
      <w:bookmarkEnd w:id="102"/>
      <w:bookmarkStart w:id="103" w:name="_Toc184308085"/>
      <w:bookmarkEnd w:id="103"/>
      <w:bookmarkStart w:id="104" w:name="_Toc184313259"/>
      <w:bookmarkEnd w:id="104"/>
      <w:bookmarkStart w:id="105" w:name="_Toc184312100"/>
      <w:bookmarkEnd w:id="105"/>
      <w:bookmarkStart w:id="106" w:name="_Toc184312109"/>
      <w:bookmarkEnd w:id="106"/>
      <w:bookmarkStart w:id="107" w:name="_Toc184308051"/>
      <w:bookmarkEnd w:id="107"/>
      <w:bookmarkStart w:id="108" w:name="_Toc184310297"/>
      <w:bookmarkEnd w:id="108"/>
      <w:bookmarkStart w:id="109" w:name="_Toc184314425"/>
      <w:bookmarkEnd w:id="109"/>
      <w:bookmarkStart w:id="110" w:name="_Toc184308038"/>
      <w:bookmarkEnd w:id="110"/>
      <w:bookmarkStart w:id="111" w:name="_Toc184314459"/>
      <w:bookmarkEnd w:id="111"/>
      <w:bookmarkStart w:id="112" w:name="_Toc184313244"/>
      <w:bookmarkEnd w:id="112"/>
      <w:bookmarkStart w:id="113" w:name="_Toc184314468"/>
      <w:bookmarkEnd w:id="113"/>
      <w:bookmarkStart w:id="114" w:name="_Toc184312088"/>
      <w:bookmarkEnd w:id="114"/>
      <w:bookmarkStart w:id="115" w:name="_Toc184313265"/>
      <w:bookmarkEnd w:id="115"/>
      <w:bookmarkStart w:id="116" w:name="_Toc184310315"/>
      <w:bookmarkEnd w:id="116"/>
      <w:bookmarkStart w:id="117" w:name="_Toc184313283"/>
      <w:bookmarkEnd w:id="117"/>
      <w:bookmarkStart w:id="118" w:name="_Toc184310305"/>
      <w:bookmarkEnd w:id="118"/>
      <w:bookmarkStart w:id="119" w:name="_Toc184312134"/>
      <w:bookmarkEnd w:id="119"/>
      <w:bookmarkStart w:id="120" w:name="_Toc184314457"/>
      <w:bookmarkEnd w:id="120"/>
      <w:bookmarkStart w:id="121" w:name="_Toc184312067"/>
      <w:bookmarkEnd w:id="121"/>
      <w:bookmarkStart w:id="122" w:name="_Toc184308100"/>
      <w:bookmarkEnd w:id="122"/>
      <w:bookmarkStart w:id="123" w:name="_Toc184310328"/>
      <w:bookmarkEnd w:id="123"/>
      <w:bookmarkStart w:id="124" w:name="_Toc184314413"/>
      <w:bookmarkEnd w:id="124"/>
      <w:bookmarkStart w:id="125" w:name="_Toc184314476"/>
      <w:bookmarkEnd w:id="125"/>
      <w:bookmarkStart w:id="126" w:name="_Toc184314473"/>
      <w:bookmarkEnd w:id="126"/>
      <w:bookmarkStart w:id="127" w:name="_Toc184308072"/>
      <w:bookmarkEnd w:id="127"/>
      <w:bookmarkStart w:id="128" w:name="_Toc184310304"/>
      <w:bookmarkEnd w:id="128"/>
      <w:bookmarkStart w:id="129" w:name="_Toc184312095"/>
      <w:bookmarkEnd w:id="129"/>
      <w:bookmarkStart w:id="130" w:name="_Toc184308045"/>
      <w:bookmarkEnd w:id="130"/>
      <w:bookmarkStart w:id="131" w:name="_Toc184314480"/>
      <w:bookmarkEnd w:id="131"/>
      <w:bookmarkStart w:id="132" w:name="_Toc184312096"/>
      <w:bookmarkEnd w:id="132"/>
      <w:bookmarkStart w:id="133" w:name="_Toc184312084"/>
      <w:bookmarkEnd w:id="133"/>
      <w:bookmarkStart w:id="134" w:name="_Toc184310284"/>
      <w:bookmarkEnd w:id="134"/>
      <w:bookmarkStart w:id="135" w:name="_Toc184312087"/>
      <w:bookmarkEnd w:id="135"/>
      <w:bookmarkStart w:id="136" w:name="_Toc184313251"/>
      <w:bookmarkEnd w:id="136"/>
      <w:bookmarkStart w:id="137" w:name="_Toc184312074"/>
      <w:bookmarkEnd w:id="137"/>
      <w:bookmarkStart w:id="138" w:name="_Toc184314466"/>
      <w:bookmarkEnd w:id="138"/>
      <w:bookmarkStart w:id="139" w:name="_Toc184313307"/>
      <w:bookmarkEnd w:id="139"/>
      <w:bookmarkStart w:id="140" w:name="_Toc184313247"/>
      <w:bookmarkEnd w:id="140"/>
      <w:bookmarkStart w:id="141" w:name="_Toc184314424"/>
      <w:bookmarkEnd w:id="141"/>
      <w:bookmarkStart w:id="142" w:name="_Toc184314453"/>
      <w:bookmarkEnd w:id="142"/>
      <w:bookmarkStart w:id="143" w:name="_Toc184310337"/>
      <w:bookmarkEnd w:id="143"/>
      <w:bookmarkStart w:id="144" w:name="_Toc184312094"/>
      <w:bookmarkEnd w:id="144"/>
      <w:bookmarkStart w:id="145" w:name="_Toc184310331"/>
      <w:bookmarkEnd w:id="145"/>
      <w:bookmarkStart w:id="146" w:name="_Toc184310275"/>
      <w:bookmarkEnd w:id="146"/>
      <w:bookmarkStart w:id="147" w:name="_Toc184312112"/>
      <w:bookmarkEnd w:id="147"/>
      <w:bookmarkStart w:id="148" w:name="_Toc184313289"/>
      <w:bookmarkEnd w:id="148"/>
      <w:bookmarkStart w:id="149" w:name="_Toc184314416"/>
      <w:bookmarkEnd w:id="149"/>
      <w:bookmarkStart w:id="150" w:name="_Toc184313273"/>
      <w:bookmarkEnd w:id="150"/>
      <w:bookmarkStart w:id="151" w:name="_Toc184308097"/>
      <w:bookmarkEnd w:id="151"/>
      <w:bookmarkStart w:id="152" w:name="_Toc184308093"/>
      <w:bookmarkEnd w:id="152"/>
      <w:bookmarkStart w:id="153" w:name="_Toc184308090"/>
      <w:bookmarkEnd w:id="153"/>
      <w:bookmarkStart w:id="154" w:name="_Toc184310290"/>
      <w:bookmarkEnd w:id="154"/>
      <w:bookmarkStart w:id="155" w:name="_Toc184310341"/>
      <w:bookmarkEnd w:id="155"/>
      <w:bookmarkStart w:id="156" w:name="_Toc184308075"/>
      <w:bookmarkEnd w:id="156"/>
      <w:bookmarkStart w:id="157" w:name="_Toc184312093"/>
      <w:bookmarkEnd w:id="157"/>
      <w:bookmarkStart w:id="158" w:name="_Toc184310301"/>
      <w:bookmarkEnd w:id="158"/>
      <w:bookmarkStart w:id="159" w:name="_Toc184310286"/>
      <w:bookmarkEnd w:id="159"/>
      <w:bookmarkStart w:id="160" w:name="_Toc184308058"/>
      <w:bookmarkEnd w:id="160"/>
      <w:bookmarkStart w:id="161" w:name="_Toc184312069"/>
      <w:bookmarkEnd w:id="161"/>
      <w:bookmarkStart w:id="162" w:name="_Toc184314450"/>
      <w:bookmarkEnd w:id="162"/>
      <w:bookmarkStart w:id="163" w:name="_Toc184312085"/>
      <w:bookmarkEnd w:id="163"/>
      <w:bookmarkStart w:id="164" w:name="_Toc184310282"/>
      <w:bookmarkEnd w:id="164"/>
      <w:bookmarkStart w:id="165" w:name="_Toc184313303"/>
      <w:bookmarkEnd w:id="165"/>
      <w:bookmarkStart w:id="166" w:name="_Toc184310300"/>
      <w:bookmarkEnd w:id="166"/>
      <w:bookmarkStart w:id="167" w:name="_Toc184313304"/>
      <w:bookmarkEnd w:id="167"/>
      <w:bookmarkStart w:id="168" w:name="_Toc184308101"/>
      <w:bookmarkEnd w:id="168"/>
      <w:bookmarkStart w:id="169" w:name="_Toc184313257"/>
      <w:bookmarkEnd w:id="169"/>
      <w:bookmarkStart w:id="170" w:name="_Toc184308084"/>
      <w:bookmarkEnd w:id="170"/>
      <w:bookmarkStart w:id="171" w:name="_Toc184312080"/>
      <w:bookmarkEnd w:id="171"/>
      <w:bookmarkStart w:id="172" w:name="_Toc184314481"/>
      <w:bookmarkEnd w:id="172"/>
      <w:bookmarkStart w:id="173" w:name="_Toc184312077"/>
      <w:bookmarkEnd w:id="173"/>
      <w:bookmarkStart w:id="174" w:name="_Toc184313266"/>
      <w:bookmarkEnd w:id="174"/>
      <w:bookmarkStart w:id="175" w:name="_Toc184310308"/>
      <w:bookmarkEnd w:id="175"/>
      <w:bookmarkStart w:id="176" w:name="_Toc184314482"/>
      <w:bookmarkEnd w:id="176"/>
      <w:bookmarkStart w:id="177" w:name="_Toc184308086"/>
      <w:bookmarkEnd w:id="177"/>
      <w:bookmarkStart w:id="178" w:name="_Toc184308042"/>
      <w:bookmarkEnd w:id="178"/>
      <w:bookmarkStart w:id="179" w:name="_Toc184313261"/>
      <w:bookmarkEnd w:id="179"/>
      <w:bookmarkStart w:id="180" w:name="_Toc184308056"/>
      <w:bookmarkEnd w:id="180"/>
      <w:bookmarkStart w:id="181" w:name="_Toc184312091"/>
      <w:bookmarkEnd w:id="181"/>
      <w:bookmarkStart w:id="182" w:name="_Toc184310273"/>
      <w:bookmarkEnd w:id="182"/>
      <w:bookmarkStart w:id="183" w:name="_Toc184312073"/>
      <w:bookmarkEnd w:id="183"/>
      <w:bookmarkStart w:id="184" w:name="_Toc184314448"/>
      <w:bookmarkEnd w:id="184"/>
      <w:bookmarkStart w:id="185" w:name="_Toc184310336"/>
      <w:bookmarkEnd w:id="185"/>
      <w:bookmarkStart w:id="186" w:name="_Toc184314444"/>
      <w:bookmarkEnd w:id="186"/>
      <w:bookmarkStart w:id="187" w:name="_Toc184313243"/>
      <w:bookmarkEnd w:id="187"/>
      <w:bookmarkStart w:id="188" w:name="_Toc184310335"/>
      <w:bookmarkEnd w:id="188"/>
      <w:bookmarkStart w:id="189" w:name="_Toc184312135"/>
      <w:bookmarkEnd w:id="189"/>
      <w:bookmarkStart w:id="190" w:name="_Toc184312115"/>
      <w:bookmarkEnd w:id="190"/>
      <w:bookmarkStart w:id="191" w:name="_Toc184308064"/>
      <w:bookmarkEnd w:id="191"/>
      <w:bookmarkStart w:id="192" w:name="_Toc184313296"/>
      <w:bookmarkEnd w:id="192"/>
      <w:bookmarkStart w:id="193" w:name="_Toc184313279"/>
      <w:bookmarkEnd w:id="193"/>
      <w:bookmarkStart w:id="194" w:name="_Toc184310313"/>
      <w:bookmarkEnd w:id="194"/>
      <w:bookmarkStart w:id="195" w:name="_Toc184313305"/>
      <w:bookmarkEnd w:id="195"/>
      <w:bookmarkStart w:id="196" w:name="_Toc184313246"/>
      <w:bookmarkEnd w:id="196"/>
      <w:bookmarkStart w:id="197" w:name="_Toc184312092"/>
      <w:bookmarkEnd w:id="197"/>
      <w:bookmarkStart w:id="198" w:name="_Toc184308108"/>
      <w:bookmarkEnd w:id="198"/>
      <w:bookmarkStart w:id="199" w:name="_Toc184313284"/>
      <w:bookmarkEnd w:id="199"/>
      <w:bookmarkStart w:id="200" w:name="_Toc184312121"/>
      <w:bookmarkEnd w:id="200"/>
      <w:bookmarkStart w:id="201" w:name="_Toc184314469"/>
      <w:bookmarkEnd w:id="201"/>
      <w:bookmarkStart w:id="202" w:name="_Toc184313275"/>
      <w:bookmarkEnd w:id="202"/>
      <w:bookmarkStart w:id="203" w:name="_Toc184312072"/>
      <w:bookmarkEnd w:id="203"/>
      <w:bookmarkStart w:id="204" w:name="_Toc184308095"/>
      <w:bookmarkEnd w:id="204"/>
      <w:bookmarkStart w:id="205" w:name="_Toc184314412"/>
      <w:bookmarkEnd w:id="205"/>
      <w:bookmarkStart w:id="206" w:name="_Toc184313264"/>
      <w:bookmarkEnd w:id="206"/>
      <w:bookmarkStart w:id="207" w:name="_Toc184308049"/>
      <w:bookmarkEnd w:id="207"/>
      <w:bookmarkStart w:id="208" w:name="_Toc184312118"/>
      <w:bookmarkEnd w:id="208"/>
      <w:bookmarkStart w:id="209" w:name="_Toc184310312"/>
      <w:bookmarkEnd w:id="209"/>
      <w:bookmarkStart w:id="210" w:name="_Toc184314428"/>
      <w:bookmarkEnd w:id="210"/>
      <w:bookmarkStart w:id="211" w:name="_Toc184308076"/>
      <w:bookmarkEnd w:id="211"/>
      <w:bookmarkStart w:id="212" w:name="_Toc184314479"/>
      <w:bookmarkEnd w:id="212"/>
      <w:bookmarkStart w:id="213" w:name="_Toc184314465"/>
      <w:bookmarkEnd w:id="213"/>
      <w:bookmarkStart w:id="214" w:name="_Toc184313294"/>
      <w:bookmarkEnd w:id="214"/>
      <w:bookmarkStart w:id="215" w:name="_Toc184312126"/>
      <w:bookmarkEnd w:id="215"/>
      <w:bookmarkStart w:id="216" w:name="_Toc184312107"/>
      <w:bookmarkEnd w:id="216"/>
      <w:bookmarkStart w:id="217" w:name="_Toc184314449"/>
      <w:bookmarkEnd w:id="217"/>
      <w:bookmarkStart w:id="218" w:name="_Toc184310344"/>
      <w:bookmarkEnd w:id="218"/>
      <w:bookmarkStart w:id="219" w:name="_Toc184314442"/>
      <w:bookmarkEnd w:id="219"/>
      <w:bookmarkStart w:id="220" w:name="_Toc184312133"/>
      <w:bookmarkEnd w:id="220"/>
      <w:bookmarkStart w:id="221" w:name="_Toc184313254"/>
      <w:bookmarkEnd w:id="221"/>
      <w:bookmarkStart w:id="222" w:name="_Toc184308071"/>
      <w:bookmarkEnd w:id="222"/>
      <w:bookmarkStart w:id="223" w:name="_Toc184308082"/>
      <w:bookmarkEnd w:id="223"/>
      <w:bookmarkStart w:id="224" w:name="_Toc184312138"/>
      <w:bookmarkEnd w:id="224"/>
      <w:bookmarkStart w:id="225" w:name="_Toc184310307"/>
      <w:bookmarkEnd w:id="225"/>
      <w:bookmarkStart w:id="226" w:name="_Toc184312103"/>
      <w:bookmarkEnd w:id="226"/>
      <w:bookmarkStart w:id="227" w:name="_Toc184312119"/>
      <w:bookmarkEnd w:id="227"/>
      <w:bookmarkStart w:id="228" w:name="_Toc184308050"/>
      <w:bookmarkEnd w:id="228"/>
      <w:bookmarkStart w:id="229" w:name="_Toc184310302"/>
      <w:bookmarkEnd w:id="229"/>
      <w:bookmarkStart w:id="230" w:name="_Toc184313258"/>
      <w:bookmarkEnd w:id="230"/>
      <w:bookmarkStart w:id="231" w:name="_Toc184312082"/>
      <w:bookmarkEnd w:id="231"/>
      <w:bookmarkStart w:id="232" w:name="_Toc184314440"/>
      <w:bookmarkEnd w:id="232"/>
      <w:bookmarkStart w:id="233" w:name="_Toc184310330"/>
      <w:bookmarkEnd w:id="233"/>
      <w:bookmarkStart w:id="234" w:name="_Toc184308044"/>
      <w:bookmarkEnd w:id="234"/>
      <w:bookmarkStart w:id="235" w:name="_Toc184308054"/>
      <w:bookmarkEnd w:id="235"/>
      <w:bookmarkStart w:id="236" w:name="_Toc184308081"/>
      <w:bookmarkEnd w:id="236"/>
      <w:bookmarkStart w:id="237" w:name="_Toc184314455"/>
      <w:bookmarkEnd w:id="237"/>
      <w:bookmarkStart w:id="238" w:name="_Toc184313268"/>
      <w:bookmarkEnd w:id="238"/>
      <w:bookmarkStart w:id="239" w:name="_Toc184310276"/>
      <w:bookmarkEnd w:id="239"/>
      <w:bookmarkStart w:id="240" w:name="_Toc184314474"/>
      <w:bookmarkEnd w:id="240"/>
      <w:bookmarkStart w:id="241" w:name="_Toc184308053"/>
      <w:bookmarkEnd w:id="241"/>
      <w:bookmarkStart w:id="242" w:name="_Toc184313291"/>
      <w:bookmarkEnd w:id="242"/>
      <w:bookmarkStart w:id="243" w:name="_Toc184314446"/>
      <w:bookmarkEnd w:id="243"/>
      <w:bookmarkStart w:id="244" w:name="_Toc184310278"/>
      <w:bookmarkEnd w:id="244"/>
      <w:bookmarkStart w:id="245" w:name="_Toc184314447"/>
      <w:bookmarkEnd w:id="245"/>
      <w:bookmarkStart w:id="246" w:name="_Toc184314439"/>
      <w:bookmarkEnd w:id="246"/>
      <w:bookmarkStart w:id="247" w:name="_Toc184310339"/>
      <w:bookmarkEnd w:id="247"/>
      <w:bookmarkStart w:id="248" w:name="_Toc184312106"/>
      <w:bookmarkEnd w:id="248"/>
      <w:bookmarkStart w:id="249" w:name="_Toc184310310"/>
      <w:bookmarkEnd w:id="249"/>
      <w:bookmarkStart w:id="250" w:name="_Toc184313308"/>
      <w:bookmarkEnd w:id="250"/>
      <w:bookmarkStart w:id="251" w:name="_Toc184310309"/>
      <w:bookmarkEnd w:id="251"/>
      <w:bookmarkStart w:id="252" w:name="_Toc184308052"/>
      <w:bookmarkEnd w:id="252"/>
      <w:bookmarkStart w:id="253" w:name="_Toc184314410"/>
      <w:bookmarkEnd w:id="253"/>
      <w:bookmarkStart w:id="254" w:name="_Toc184312075"/>
      <w:bookmarkEnd w:id="254"/>
      <w:bookmarkStart w:id="255" w:name="_Toc184313302"/>
      <w:bookmarkEnd w:id="255"/>
      <w:bookmarkStart w:id="256" w:name="_Toc184310329"/>
      <w:bookmarkEnd w:id="256"/>
      <w:bookmarkStart w:id="257" w:name="_Toc184310321"/>
      <w:bookmarkEnd w:id="257"/>
      <w:bookmarkStart w:id="258" w:name="_Toc184308099"/>
      <w:bookmarkEnd w:id="258"/>
      <w:bookmarkStart w:id="259" w:name="_Toc184310334"/>
      <w:bookmarkEnd w:id="259"/>
      <w:bookmarkStart w:id="260" w:name="_Toc184313278"/>
      <w:bookmarkEnd w:id="260"/>
      <w:bookmarkStart w:id="261" w:name="_Toc184308073"/>
      <w:bookmarkEnd w:id="261"/>
      <w:bookmarkStart w:id="262" w:name="_Toc184314434"/>
      <w:bookmarkEnd w:id="262"/>
      <w:bookmarkStart w:id="263" w:name="_Toc184310280"/>
      <w:bookmarkEnd w:id="263"/>
      <w:bookmarkStart w:id="264" w:name="_Toc184310306"/>
      <w:bookmarkEnd w:id="264"/>
      <w:bookmarkStart w:id="265" w:name="_Toc184314433"/>
      <w:bookmarkEnd w:id="265"/>
      <w:bookmarkStart w:id="266" w:name="_Toc184308048"/>
      <w:bookmarkEnd w:id="266"/>
      <w:bookmarkStart w:id="267" w:name="_Toc184308061"/>
      <w:bookmarkEnd w:id="267"/>
      <w:bookmarkStart w:id="268" w:name="_Toc184314438"/>
      <w:bookmarkEnd w:id="268"/>
      <w:bookmarkStart w:id="269" w:name="_Toc184308040"/>
      <w:bookmarkEnd w:id="269"/>
      <w:bookmarkStart w:id="270" w:name="_Toc184310272"/>
      <w:bookmarkEnd w:id="270"/>
      <w:bookmarkStart w:id="271" w:name="_Toc184308078"/>
      <w:bookmarkEnd w:id="271"/>
      <w:bookmarkStart w:id="272" w:name="_Toc184313249"/>
      <w:bookmarkEnd w:id="272"/>
      <w:bookmarkStart w:id="273" w:name="_Toc184314461"/>
      <w:bookmarkEnd w:id="273"/>
      <w:bookmarkStart w:id="274" w:name="_Toc184313255"/>
      <w:bookmarkEnd w:id="274"/>
      <w:bookmarkStart w:id="275" w:name="_Toc184310281"/>
      <w:bookmarkEnd w:id="275"/>
      <w:bookmarkStart w:id="276" w:name="_Toc184313298"/>
      <w:bookmarkEnd w:id="276"/>
      <w:bookmarkStart w:id="277" w:name="_Toc184314477"/>
      <w:bookmarkEnd w:id="277"/>
      <w:bookmarkStart w:id="278" w:name="_Toc184314430"/>
      <w:bookmarkEnd w:id="278"/>
      <w:bookmarkStart w:id="279" w:name="_Toc184312116"/>
      <w:bookmarkEnd w:id="279"/>
      <w:bookmarkStart w:id="280" w:name="_Toc184312090"/>
      <w:bookmarkEnd w:id="280"/>
      <w:bookmarkStart w:id="281" w:name="_Toc184312129"/>
      <w:bookmarkEnd w:id="281"/>
      <w:bookmarkStart w:id="282" w:name="_Toc184313263"/>
      <w:bookmarkEnd w:id="282"/>
      <w:bookmarkStart w:id="283" w:name="_Toc184312122"/>
      <w:bookmarkEnd w:id="283"/>
      <w:bookmarkStart w:id="284" w:name="_Toc184314472"/>
      <w:bookmarkEnd w:id="284"/>
      <w:bookmarkStart w:id="285" w:name="_Toc184310289"/>
      <w:bookmarkEnd w:id="285"/>
      <w:bookmarkStart w:id="286" w:name="_Toc184312098"/>
      <w:bookmarkEnd w:id="286"/>
      <w:bookmarkStart w:id="287" w:name="_Toc184314429"/>
      <w:bookmarkEnd w:id="287"/>
      <w:bookmarkStart w:id="288" w:name="_Toc184310303"/>
      <w:bookmarkEnd w:id="288"/>
      <w:bookmarkStart w:id="289" w:name="_Toc184310333"/>
      <w:bookmarkEnd w:id="289"/>
      <w:bookmarkStart w:id="290" w:name="_Toc184312102"/>
      <w:bookmarkEnd w:id="290"/>
      <w:bookmarkStart w:id="291" w:name="_Toc184314471"/>
      <w:bookmarkEnd w:id="291"/>
      <w:bookmarkStart w:id="292" w:name="_Toc184308057"/>
      <w:bookmarkEnd w:id="292"/>
      <w:bookmarkStart w:id="293" w:name="_Toc184310287"/>
      <w:bookmarkEnd w:id="293"/>
      <w:bookmarkStart w:id="294" w:name="_Toc184314414"/>
      <w:bookmarkEnd w:id="294"/>
      <w:bookmarkStart w:id="295" w:name="_Toc184310338"/>
      <w:bookmarkEnd w:id="295"/>
      <w:bookmarkStart w:id="296" w:name="_Toc184314464"/>
      <w:bookmarkEnd w:id="296"/>
      <w:bookmarkStart w:id="297" w:name="_Toc184308037"/>
      <w:bookmarkEnd w:id="297"/>
      <w:bookmarkStart w:id="298" w:name="_Toc184313295"/>
      <w:bookmarkEnd w:id="298"/>
      <w:bookmarkStart w:id="299" w:name="_Toc184313277"/>
      <w:bookmarkEnd w:id="299"/>
      <w:bookmarkStart w:id="300" w:name="_Toc184308047"/>
      <w:bookmarkEnd w:id="300"/>
      <w:bookmarkStart w:id="301" w:name="_Toc184310324"/>
      <w:bookmarkEnd w:id="301"/>
      <w:bookmarkStart w:id="302" w:name="_Toc184312120"/>
      <w:bookmarkEnd w:id="302"/>
      <w:bookmarkStart w:id="303" w:name="_Toc184314454"/>
      <w:bookmarkEnd w:id="303"/>
      <w:bookmarkStart w:id="304" w:name="_Toc184308096"/>
      <w:bookmarkEnd w:id="304"/>
      <w:bookmarkStart w:id="305" w:name="_Toc184308039"/>
      <w:bookmarkEnd w:id="305"/>
      <w:bookmarkStart w:id="306" w:name="_Toc184314441"/>
      <w:bookmarkEnd w:id="306"/>
      <w:bookmarkStart w:id="307" w:name="_Toc184314427"/>
      <w:bookmarkEnd w:id="307"/>
      <w:bookmarkStart w:id="308" w:name="_Toc184308079"/>
      <w:bookmarkEnd w:id="308"/>
      <w:bookmarkStart w:id="309" w:name="_Toc184310340"/>
      <w:bookmarkEnd w:id="309"/>
      <w:bookmarkStart w:id="310" w:name="_Toc184314418"/>
      <w:bookmarkEnd w:id="310"/>
      <w:bookmarkStart w:id="311" w:name="_Toc184312137"/>
      <w:bookmarkEnd w:id="311"/>
      <w:bookmarkStart w:id="312" w:name="_Toc184313274"/>
      <w:bookmarkEnd w:id="312"/>
      <w:bookmarkStart w:id="313" w:name="_Toc184314443"/>
      <w:bookmarkEnd w:id="313"/>
      <w:bookmarkStart w:id="314" w:name="_Toc184314437"/>
      <w:bookmarkEnd w:id="314"/>
      <w:bookmarkStart w:id="315" w:name="_Toc184310320"/>
      <w:bookmarkEnd w:id="315"/>
      <w:bookmarkStart w:id="316" w:name="_Toc184308089"/>
      <w:bookmarkEnd w:id="316"/>
      <w:bookmarkStart w:id="317" w:name="_Toc184314426"/>
      <w:bookmarkEnd w:id="317"/>
      <w:bookmarkStart w:id="318" w:name="_Toc184314463"/>
      <w:bookmarkEnd w:id="318"/>
      <w:bookmarkStart w:id="319" w:name="_Toc184314422"/>
      <w:bookmarkEnd w:id="319"/>
      <w:bookmarkStart w:id="320" w:name="_Toc184310332"/>
      <w:bookmarkEnd w:id="320"/>
      <w:bookmarkStart w:id="321" w:name="_Toc184308046"/>
      <w:bookmarkEnd w:id="321"/>
      <w:bookmarkStart w:id="322" w:name="_Toc184312117"/>
      <w:bookmarkEnd w:id="322"/>
      <w:bookmarkStart w:id="323" w:name="_Toc184310326"/>
      <w:bookmarkEnd w:id="323"/>
      <w:bookmarkStart w:id="324" w:name="_Toc184308105"/>
      <w:bookmarkEnd w:id="324"/>
      <w:bookmarkStart w:id="325" w:name="_Toc184308107"/>
      <w:bookmarkEnd w:id="325"/>
      <w:bookmarkStart w:id="326" w:name="_Toc184310291"/>
      <w:bookmarkEnd w:id="326"/>
      <w:bookmarkStart w:id="327" w:name="_Toc184314445"/>
      <w:bookmarkEnd w:id="327"/>
      <w:bookmarkStart w:id="328" w:name="_Toc184312083"/>
      <w:bookmarkEnd w:id="328"/>
      <w:bookmarkStart w:id="329" w:name="_Toc184313287"/>
      <w:bookmarkEnd w:id="329"/>
      <w:bookmarkStart w:id="330" w:name="_Toc184310318"/>
      <w:bookmarkEnd w:id="330"/>
      <w:bookmarkStart w:id="331" w:name="_Toc184313297"/>
      <w:bookmarkEnd w:id="331"/>
      <w:bookmarkStart w:id="332" w:name="_Toc184313250"/>
      <w:bookmarkEnd w:id="332"/>
      <w:bookmarkStart w:id="333" w:name="_Toc184312086"/>
      <w:bookmarkEnd w:id="333"/>
      <w:bookmarkStart w:id="334" w:name="_Toc184308068"/>
      <w:bookmarkEnd w:id="334"/>
      <w:bookmarkStart w:id="335" w:name="_Toc184314435"/>
      <w:bookmarkEnd w:id="335"/>
      <w:bookmarkStart w:id="336" w:name="_Toc184308080"/>
      <w:bookmarkEnd w:id="336"/>
      <w:bookmarkStart w:id="337" w:name="_Toc184310279"/>
      <w:bookmarkEnd w:id="337"/>
      <w:bookmarkStart w:id="338" w:name="_Toc184312127"/>
      <w:bookmarkEnd w:id="338"/>
      <w:bookmarkStart w:id="339" w:name="_Toc184313242"/>
      <w:bookmarkEnd w:id="339"/>
      <w:bookmarkStart w:id="340" w:name="_Toc184314458"/>
      <w:bookmarkEnd w:id="340"/>
      <w:bookmarkStart w:id="341" w:name="_Toc184310314"/>
      <w:bookmarkEnd w:id="341"/>
      <w:bookmarkStart w:id="342" w:name="_Toc184313245"/>
      <w:bookmarkEnd w:id="342"/>
      <w:bookmarkStart w:id="343" w:name="_Toc184314475"/>
      <w:bookmarkEnd w:id="343"/>
      <w:bookmarkStart w:id="344" w:name="_Toc184312110"/>
      <w:bookmarkEnd w:id="344"/>
      <w:bookmarkStart w:id="345" w:name="_Toc184310343"/>
      <w:bookmarkEnd w:id="345"/>
      <w:bookmarkStart w:id="346" w:name="_Toc184308098"/>
      <w:bookmarkEnd w:id="346"/>
      <w:bookmarkStart w:id="347" w:name="_Toc184310298"/>
      <w:bookmarkEnd w:id="347"/>
      <w:bookmarkStart w:id="348" w:name="_Toc184313240"/>
      <w:bookmarkEnd w:id="348"/>
      <w:bookmarkStart w:id="349" w:name="_Toc184312101"/>
      <w:bookmarkEnd w:id="349"/>
      <w:bookmarkStart w:id="350" w:name="_Toc184314478"/>
      <w:bookmarkEnd w:id="350"/>
      <w:bookmarkStart w:id="351" w:name="_Toc184308077"/>
      <w:bookmarkEnd w:id="351"/>
      <w:bookmarkStart w:id="352" w:name="_Toc184312131"/>
      <w:bookmarkEnd w:id="352"/>
      <w:bookmarkStart w:id="353" w:name="_Toc184310274"/>
      <w:bookmarkEnd w:id="353"/>
      <w:bookmarkStart w:id="354" w:name="_Toc184314451"/>
      <w:bookmarkEnd w:id="354"/>
      <w:bookmarkStart w:id="355" w:name="_Toc184308106"/>
      <w:bookmarkEnd w:id="355"/>
      <w:bookmarkStart w:id="356" w:name="_Toc184310292"/>
      <w:bookmarkEnd w:id="356"/>
      <w:bookmarkStart w:id="357" w:name="_Toc184313270"/>
      <w:bookmarkEnd w:id="357"/>
      <w:bookmarkStart w:id="358" w:name="_Toc184312079"/>
      <w:bookmarkEnd w:id="358"/>
      <w:bookmarkStart w:id="359" w:name="_Toc184312097"/>
      <w:bookmarkEnd w:id="359"/>
      <w:bookmarkStart w:id="360" w:name="_Toc184310311"/>
      <w:bookmarkEnd w:id="360"/>
      <w:bookmarkStart w:id="361" w:name="_Toc184313271"/>
      <w:bookmarkEnd w:id="361"/>
      <w:bookmarkStart w:id="362" w:name="_Toc184308087"/>
      <w:bookmarkEnd w:id="362"/>
      <w:bookmarkStart w:id="363" w:name="_Toc184312070"/>
      <w:bookmarkEnd w:id="363"/>
      <w:bookmarkStart w:id="364" w:name="_Toc184308088"/>
      <w:bookmarkEnd w:id="364"/>
      <w:bookmarkStart w:id="365" w:name="_Toc184312132"/>
      <w:bookmarkEnd w:id="365"/>
      <w:bookmarkStart w:id="366" w:name="_Toc184308041"/>
      <w:bookmarkEnd w:id="366"/>
      <w:bookmarkStart w:id="367" w:name="_Toc184312089"/>
      <w:bookmarkEnd w:id="367"/>
      <w:bookmarkStart w:id="368" w:name="_Toc184310317"/>
      <w:bookmarkEnd w:id="368"/>
      <w:bookmarkStart w:id="369" w:name="_Toc184313306"/>
      <w:bookmarkEnd w:id="369"/>
      <w:r>
        <w:rPr>
          <w:rFonts w:hint="eastAsia" w:eastAsia="小标宋"/>
          <w:sz w:val="36"/>
          <w:szCs w:val="36"/>
          <w:lang w:eastAsia="zh-CN"/>
        </w:rPr>
        <w:t>评审</w:t>
      </w:r>
      <w:r>
        <w:rPr>
          <w:rFonts w:eastAsia="小标宋"/>
          <w:sz w:val="36"/>
          <w:szCs w:val="36"/>
        </w:rPr>
        <w:t>办法</w:t>
      </w:r>
    </w:p>
    <w:p w14:paraId="618EDC76">
      <w:pPr>
        <w:jc w:val="center"/>
        <w:rPr>
          <w:rFonts w:eastAsia="黑体"/>
          <w:sz w:val="32"/>
          <w:szCs w:val="32"/>
        </w:rPr>
      </w:pPr>
      <w:r>
        <w:rPr>
          <w:rFonts w:hint="eastAsia" w:eastAsia="黑体"/>
          <w:sz w:val="32"/>
          <w:szCs w:val="32"/>
          <w:lang w:eastAsia="zh-CN"/>
        </w:rPr>
        <w:t>评审</w:t>
      </w:r>
      <w:r>
        <w:rPr>
          <w:rFonts w:eastAsia="黑体"/>
          <w:sz w:val="32"/>
          <w:szCs w:val="32"/>
        </w:rPr>
        <w:t>办法前附表</w:t>
      </w:r>
    </w:p>
    <w:tbl>
      <w:tblPr>
        <w:tblStyle w:val="16"/>
        <w:tblW w:w="0" w:type="auto"/>
        <w:tblInd w:w="0" w:type="dxa"/>
        <w:tblLayout w:type="autofit"/>
        <w:tblCellMar>
          <w:top w:w="0" w:type="dxa"/>
          <w:left w:w="108" w:type="dxa"/>
          <w:bottom w:w="0" w:type="dxa"/>
          <w:right w:w="108" w:type="dxa"/>
        </w:tblCellMar>
      </w:tblPr>
      <w:tblGrid>
        <w:gridCol w:w="465"/>
        <w:gridCol w:w="1091"/>
        <w:gridCol w:w="6703"/>
        <w:gridCol w:w="465"/>
        <w:gridCol w:w="222"/>
      </w:tblGrid>
      <w:tr w14:paraId="24BA0DC7">
        <w:tblPrEx>
          <w:tblCellMar>
            <w:top w:w="0" w:type="dxa"/>
            <w:left w:w="108" w:type="dxa"/>
            <w:bottom w:w="0" w:type="dxa"/>
            <w:right w:w="108" w:type="dxa"/>
          </w:tblCellMar>
        </w:tblPrEx>
        <w:trPr>
          <w:gridAfter w:val="1"/>
          <w:wAfter w:w="222" w:type="dxa"/>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98EF7E">
            <w:pPr>
              <w:widowControl/>
              <w:jc w:val="center"/>
              <w:rPr>
                <w:rFonts w:ascii="宋体" w:hAnsi="宋体" w:cs="宋体"/>
                <w:color w:val="000000"/>
                <w:kern w:val="0"/>
                <w:szCs w:val="21"/>
              </w:rPr>
            </w:pPr>
            <w:r>
              <w:rPr>
                <w:rFonts w:hint="eastAsia" w:ascii="宋体" w:hAnsi="宋体" w:cs="宋体"/>
                <w:color w:val="000000"/>
                <w:kern w:val="0"/>
                <w:szCs w:val="21"/>
              </w:rPr>
              <w:t>序号</w:t>
            </w:r>
          </w:p>
        </w:tc>
        <w:tc>
          <w:tcPr>
            <w:tcW w:w="0" w:type="auto"/>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28A564">
            <w:pPr>
              <w:widowControl/>
              <w:jc w:val="center"/>
              <w:rPr>
                <w:rFonts w:hint="eastAsia" w:ascii="宋体" w:hAnsi="宋体" w:cs="宋体"/>
                <w:color w:val="000000"/>
                <w:kern w:val="0"/>
                <w:szCs w:val="21"/>
              </w:rPr>
            </w:pPr>
            <w:r>
              <w:rPr>
                <w:rFonts w:hint="eastAsia" w:ascii="宋体" w:hAnsi="宋体" w:cs="宋体"/>
                <w:color w:val="000000"/>
                <w:kern w:val="0"/>
                <w:szCs w:val="21"/>
                <w:lang w:eastAsia="zh-CN"/>
              </w:rPr>
              <w:t>评审</w:t>
            </w:r>
            <w:r>
              <w:rPr>
                <w:rFonts w:hint="eastAsia" w:ascii="宋体" w:hAnsi="宋体" w:cs="宋体"/>
                <w:color w:val="000000"/>
                <w:kern w:val="0"/>
                <w:szCs w:val="21"/>
              </w:rPr>
              <w:t>标准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C5DC778">
            <w:pPr>
              <w:widowControl/>
              <w:jc w:val="center"/>
              <w:rPr>
                <w:rFonts w:hint="eastAsia" w:ascii="宋体" w:hAnsi="宋体" w:cs="宋体"/>
                <w:color w:val="000000"/>
                <w:kern w:val="0"/>
                <w:szCs w:val="21"/>
              </w:rPr>
            </w:pPr>
            <w:r>
              <w:rPr>
                <w:rFonts w:hint="eastAsia" w:ascii="宋体" w:hAnsi="宋体" w:cs="宋体"/>
                <w:color w:val="000000"/>
                <w:kern w:val="0"/>
                <w:szCs w:val="21"/>
              </w:rPr>
              <w:t>分值</w:t>
            </w:r>
          </w:p>
        </w:tc>
      </w:tr>
      <w:tr w14:paraId="313DF841">
        <w:tblPrEx>
          <w:tblCellMar>
            <w:top w:w="0" w:type="dxa"/>
            <w:left w:w="108" w:type="dxa"/>
            <w:bottom w:w="0" w:type="dxa"/>
            <w:right w:w="108" w:type="dxa"/>
          </w:tblCellMar>
        </w:tblPrEx>
        <w:trPr>
          <w:gridAfter w:val="1"/>
          <w:wAfter w:w="222" w:type="dxa"/>
          <w:trHeight w:val="288"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10AF5434">
            <w:pPr>
              <w:widowControl/>
              <w:rPr>
                <w:rFonts w:hint="eastAsia" w:ascii="宋体" w:hAnsi="宋体" w:cs="宋体"/>
                <w:color w:val="000000"/>
                <w:kern w:val="0"/>
                <w:szCs w:val="21"/>
              </w:rPr>
            </w:pPr>
            <w:r>
              <w:rPr>
                <w:rFonts w:hint="eastAsia" w:ascii="宋体" w:hAnsi="宋体" w:cs="宋体"/>
                <w:color w:val="000000"/>
                <w:kern w:val="0"/>
                <w:szCs w:val="21"/>
                <w:lang w:val="en-US" w:eastAsia="zh-CN"/>
              </w:rPr>
              <w:t>技术商务</w:t>
            </w:r>
            <w:r>
              <w:rPr>
                <w:rFonts w:hint="eastAsia" w:ascii="宋体" w:hAnsi="宋体" w:cs="宋体"/>
                <w:color w:val="000000"/>
                <w:kern w:val="0"/>
                <w:szCs w:val="21"/>
              </w:rPr>
              <w:t>分（10分）</w:t>
            </w:r>
          </w:p>
        </w:tc>
      </w:tr>
      <w:tr w14:paraId="4977E5A9">
        <w:tblPrEx>
          <w:tblCellMar>
            <w:top w:w="0" w:type="dxa"/>
            <w:left w:w="108" w:type="dxa"/>
            <w:bottom w:w="0" w:type="dxa"/>
            <w:right w:w="108" w:type="dxa"/>
          </w:tblCellMar>
        </w:tblPrEx>
        <w:trPr>
          <w:gridAfter w:val="1"/>
          <w:wAfter w:w="222" w:type="dxa"/>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1699348">
            <w:pPr>
              <w:widowControl/>
              <w:jc w:val="center"/>
              <w:rPr>
                <w:rFonts w:hint="eastAsia" w:ascii="宋体" w:hAnsi="宋体" w:cs="宋体"/>
                <w:color w:val="000000"/>
                <w:kern w:val="0"/>
                <w:szCs w:val="21"/>
              </w:rPr>
            </w:pPr>
            <w:r>
              <w:rPr>
                <w:rFonts w:hint="eastAsia" w:ascii="宋体" w:hAnsi="宋体" w:cs="宋体"/>
                <w:color w:val="000000"/>
                <w:kern w:val="0"/>
                <w:szCs w:val="21"/>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A43F771">
            <w:pPr>
              <w:widowControl/>
              <w:jc w:val="center"/>
              <w:rPr>
                <w:rFonts w:hint="eastAsia" w:ascii="宋体" w:hAnsi="宋体" w:cs="宋体"/>
                <w:color w:val="000000"/>
                <w:kern w:val="0"/>
                <w:szCs w:val="21"/>
              </w:rPr>
            </w:pPr>
            <w:r>
              <w:rPr>
                <w:rFonts w:hint="eastAsia" w:ascii="宋体" w:hAnsi="宋体" w:cs="宋体"/>
                <w:color w:val="000000"/>
                <w:kern w:val="0"/>
                <w:szCs w:val="21"/>
              </w:rPr>
              <w:t>类似业绩（</w:t>
            </w:r>
            <w:r>
              <w:rPr>
                <w:rFonts w:hint="eastAsia" w:ascii="宋体" w:hAnsi="宋体" w:cs="宋体"/>
                <w:color w:val="000000"/>
                <w:kern w:val="0"/>
                <w:szCs w:val="21"/>
                <w:lang w:val="en-US" w:eastAsia="zh-CN"/>
              </w:rPr>
              <w:t>2</w:t>
            </w:r>
            <w:r>
              <w:rPr>
                <w:rFonts w:hint="eastAsia" w:ascii="宋体" w:hAnsi="宋体" w:cs="宋体"/>
                <w:color w:val="000000"/>
                <w:kern w:val="0"/>
                <w:szCs w:val="21"/>
              </w:rPr>
              <w:t>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C786C10">
            <w:pPr>
              <w:widowControl/>
              <w:rPr>
                <w:rFonts w:hint="eastAsia" w:ascii="宋体" w:hAnsi="宋体" w:cs="宋体"/>
                <w:color w:val="000000"/>
                <w:kern w:val="0"/>
                <w:szCs w:val="21"/>
              </w:rPr>
            </w:pPr>
            <w:r>
              <w:rPr>
                <w:rFonts w:hint="eastAsia" w:ascii="宋体" w:hAnsi="宋体" w:cs="宋体"/>
                <w:color w:val="000000"/>
                <w:kern w:val="0"/>
                <w:szCs w:val="21"/>
              </w:rPr>
              <w:t>【客观分】</w:t>
            </w:r>
            <w:r>
              <w:rPr>
                <w:rFonts w:hint="eastAsia" w:ascii="宋体" w:hAnsi="宋体" w:cs="宋体"/>
                <w:color w:val="000000"/>
                <w:kern w:val="0"/>
                <w:szCs w:val="21"/>
                <w:lang w:eastAsia="zh-CN"/>
              </w:rPr>
              <w:t>响应</w:t>
            </w:r>
            <w:r>
              <w:rPr>
                <w:rFonts w:hint="eastAsia" w:ascii="宋体" w:hAnsi="宋体" w:cs="宋体"/>
                <w:color w:val="000000"/>
                <w:kern w:val="0"/>
                <w:szCs w:val="21"/>
              </w:rPr>
              <w:t>人自2021年1月1日以来具有档案相关系统信创改造或档案系统建设项目经验的（以合同签订时间为准），每提供一个得1分，本项最高得</w:t>
            </w:r>
            <w:r>
              <w:rPr>
                <w:rFonts w:hint="eastAsia" w:ascii="宋体" w:hAnsi="宋体" w:cs="宋体"/>
                <w:color w:val="000000"/>
                <w:kern w:val="0"/>
                <w:szCs w:val="21"/>
                <w:lang w:val="en-US" w:eastAsia="zh-CN"/>
              </w:rPr>
              <w:t>2</w:t>
            </w:r>
            <w:bookmarkStart w:id="484" w:name="_GoBack"/>
            <w:bookmarkEnd w:id="484"/>
            <w:r>
              <w:rPr>
                <w:rFonts w:hint="eastAsia" w:ascii="宋体" w:hAnsi="宋体" w:cs="宋体"/>
                <w:color w:val="000000"/>
                <w:kern w:val="0"/>
                <w:szCs w:val="21"/>
              </w:rPr>
              <w:t>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【证明材料：1）须提供合同复印件并加盖单位公章；2）提供的证明材料须能体现相关评审因素，不提供或者不能提供有效证明的，不得分。】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2D67CA1">
            <w:pPr>
              <w:widowControl/>
              <w:jc w:val="center"/>
              <w:rPr>
                <w:rFonts w:hint="eastAsia" w:ascii="宋体" w:hAnsi="宋体" w:eastAsia="宋体" w:cs="宋体"/>
                <w:color w:val="000000"/>
                <w:kern w:val="0"/>
                <w:szCs w:val="21"/>
                <w:lang w:eastAsia="zh-CN"/>
              </w:rPr>
            </w:pPr>
            <w:r>
              <w:rPr>
                <w:rFonts w:hint="eastAsia" w:ascii="宋体" w:hAnsi="宋体" w:cs="宋体"/>
                <w:color w:val="000000"/>
                <w:kern w:val="0"/>
                <w:szCs w:val="21"/>
                <w:lang w:val="en-US" w:eastAsia="zh-CN"/>
              </w:rPr>
              <w:t>2</w:t>
            </w:r>
          </w:p>
        </w:tc>
      </w:tr>
      <w:tr w14:paraId="590D8D90">
        <w:tblPrEx>
          <w:tblCellMar>
            <w:top w:w="0" w:type="dxa"/>
            <w:left w:w="108" w:type="dxa"/>
            <w:bottom w:w="0" w:type="dxa"/>
            <w:right w:w="108" w:type="dxa"/>
          </w:tblCellMar>
        </w:tblPrEx>
        <w:trPr>
          <w:gridAfter w:val="1"/>
          <w:wAfter w:w="222" w:type="dxa"/>
          <w:trHeight w:val="312"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7B24E94">
            <w:pPr>
              <w:widowControl/>
              <w:jc w:val="center"/>
              <w:rPr>
                <w:rFonts w:hint="eastAsia" w:ascii="宋体" w:hAnsi="宋体" w:cs="宋体"/>
                <w:color w:val="000000"/>
                <w:kern w:val="0"/>
                <w:szCs w:val="21"/>
              </w:rPr>
            </w:pPr>
            <w:r>
              <w:rPr>
                <w:rFonts w:hint="eastAsia" w:ascii="宋体" w:hAnsi="宋体" w:cs="宋体"/>
                <w:color w:val="000000"/>
                <w:kern w:val="0"/>
                <w:szCs w:val="21"/>
              </w:rPr>
              <w:t>2</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7D3080">
            <w:pPr>
              <w:widowControl/>
              <w:jc w:val="center"/>
              <w:rPr>
                <w:rFonts w:hint="eastAsia" w:ascii="宋体" w:hAnsi="宋体" w:cs="宋体"/>
                <w:color w:val="000000"/>
                <w:kern w:val="0"/>
                <w:szCs w:val="21"/>
              </w:rPr>
            </w:pPr>
            <w:r>
              <w:rPr>
                <w:rFonts w:hint="eastAsia" w:ascii="宋体" w:hAnsi="宋体" w:cs="宋体"/>
                <w:color w:val="000000"/>
                <w:kern w:val="0"/>
                <w:szCs w:val="21"/>
              </w:rPr>
              <w:t>企业实力（8分）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BA62D6">
            <w:pPr>
              <w:widowControl/>
              <w:rPr>
                <w:rFonts w:hint="eastAsia" w:ascii="宋体" w:hAnsi="宋体" w:cs="宋体"/>
                <w:color w:val="000000"/>
                <w:kern w:val="0"/>
                <w:szCs w:val="21"/>
              </w:rPr>
            </w:pPr>
            <w:r>
              <w:rPr>
                <w:rFonts w:hint="eastAsia" w:ascii="宋体" w:hAnsi="宋体" w:cs="宋体"/>
                <w:color w:val="000000"/>
                <w:kern w:val="0"/>
                <w:szCs w:val="21"/>
              </w:rPr>
              <w:t>【客观分】</w:t>
            </w:r>
            <w:r>
              <w:rPr>
                <w:rFonts w:hint="eastAsia" w:ascii="宋体" w:hAnsi="宋体" w:cs="宋体"/>
                <w:color w:val="000000"/>
                <w:kern w:val="0"/>
                <w:szCs w:val="21"/>
                <w:lang w:eastAsia="zh-CN"/>
              </w:rPr>
              <w:t>响应</w:t>
            </w:r>
            <w:r>
              <w:rPr>
                <w:rFonts w:hint="eastAsia" w:ascii="宋体" w:hAnsi="宋体" w:cs="宋体"/>
                <w:color w:val="000000"/>
                <w:kern w:val="0"/>
                <w:szCs w:val="21"/>
              </w:rPr>
              <w:t>人具有有效的ISO9001质量管理体系认证证书、ISO27001信息安全管理体系认证证书、ISO20000信息技术服务管理体系认证证书的，每个得1分，最高得3分。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【证明材料：1）须提供相关证书复印件并加盖单位公章；2）提供的证明材料须能体现相关评审因素，不提供或者不能提供有效证明的，不得分。】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6E7864">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r>
      <w:tr w14:paraId="52586174">
        <w:tblPrEx>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7FCA341">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20FDB91">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5671355">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E5D6C8E">
            <w:pPr>
              <w:widowControl/>
              <w:jc w:val="left"/>
              <w:rPr>
                <w:rFonts w:ascii="宋体" w:hAnsi="宋体" w:cs="宋体"/>
                <w:color w:val="000000"/>
                <w:kern w:val="0"/>
                <w:szCs w:val="21"/>
              </w:rPr>
            </w:pPr>
          </w:p>
        </w:tc>
        <w:tc>
          <w:tcPr>
            <w:tcW w:w="0" w:type="auto"/>
            <w:tcBorders>
              <w:top w:val="nil"/>
              <w:left w:val="nil"/>
              <w:bottom w:val="nil"/>
              <w:right w:val="nil"/>
            </w:tcBorders>
            <w:shd w:val="clear" w:color="auto" w:fill="auto"/>
            <w:noWrap/>
            <w:vAlign w:val="center"/>
          </w:tcPr>
          <w:p w14:paraId="611A8B21">
            <w:pPr>
              <w:widowControl/>
              <w:jc w:val="center"/>
              <w:rPr>
                <w:rFonts w:hint="eastAsia" w:ascii="宋体" w:hAnsi="宋体" w:cs="宋体"/>
                <w:color w:val="000000"/>
                <w:kern w:val="0"/>
                <w:szCs w:val="21"/>
              </w:rPr>
            </w:pPr>
          </w:p>
        </w:tc>
      </w:tr>
      <w:tr w14:paraId="75E02576">
        <w:tblPrEx>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39F91A2">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BA2BC4F">
            <w:pPr>
              <w:widowControl/>
              <w:jc w:val="left"/>
              <w:rPr>
                <w:rFonts w:ascii="宋体" w:hAnsi="宋体" w:cs="宋体"/>
                <w:color w:val="000000"/>
                <w:kern w:val="0"/>
                <w:szCs w:val="21"/>
              </w:rPr>
            </w:pP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D1EEEF9">
            <w:pPr>
              <w:widowControl/>
              <w:rPr>
                <w:rFonts w:ascii="宋体" w:hAnsi="宋体" w:cs="宋体"/>
                <w:color w:val="000000"/>
                <w:kern w:val="0"/>
                <w:szCs w:val="21"/>
              </w:rPr>
            </w:pPr>
            <w:r>
              <w:rPr>
                <w:rFonts w:hint="eastAsia" w:ascii="宋体" w:hAnsi="宋体" w:cs="宋体"/>
                <w:color w:val="000000"/>
                <w:kern w:val="0"/>
                <w:szCs w:val="21"/>
              </w:rPr>
              <w:t>【客观分】</w:t>
            </w:r>
            <w:r>
              <w:rPr>
                <w:rFonts w:hint="eastAsia" w:ascii="宋体" w:hAnsi="宋体" w:cs="宋体"/>
                <w:color w:val="000000"/>
                <w:kern w:val="0"/>
                <w:szCs w:val="21"/>
                <w:lang w:eastAsia="zh-CN"/>
              </w:rPr>
              <w:t>响应</w:t>
            </w:r>
            <w:r>
              <w:rPr>
                <w:rFonts w:hint="eastAsia" w:ascii="宋体" w:hAnsi="宋体" w:cs="宋体"/>
                <w:color w:val="000000"/>
                <w:kern w:val="0"/>
                <w:szCs w:val="21"/>
              </w:rPr>
              <w:t>人具有档案管理领域相关软件著作权证书，类似数字档案综合管理系统、元数据治理、工作流引擎、格式转换服务、用户权限管理等内容，每提供一个得1分，累计最高得5分。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【证明材料：1）须提供相关证书复印件并加盖单位公章；2）提供的证明材料须能体现相关评审因素，不提供或者不能提供有效证明的，不得分。】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6C2C336">
            <w:pPr>
              <w:widowControl/>
              <w:jc w:val="center"/>
              <w:rPr>
                <w:rFonts w:hint="eastAsia" w:ascii="宋体" w:hAnsi="宋体" w:cs="宋体"/>
                <w:color w:val="000000"/>
                <w:kern w:val="0"/>
                <w:szCs w:val="21"/>
              </w:rPr>
            </w:pPr>
            <w:r>
              <w:rPr>
                <w:rFonts w:hint="eastAsia" w:ascii="宋体" w:hAnsi="宋体" w:cs="宋体"/>
                <w:color w:val="000000"/>
                <w:kern w:val="0"/>
                <w:szCs w:val="21"/>
              </w:rPr>
              <w:t>5</w:t>
            </w:r>
          </w:p>
        </w:tc>
        <w:tc>
          <w:tcPr>
            <w:tcW w:w="0" w:type="auto"/>
            <w:vAlign w:val="center"/>
          </w:tcPr>
          <w:p w14:paraId="08C7D918">
            <w:pPr>
              <w:widowControl/>
              <w:jc w:val="left"/>
              <w:rPr>
                <w:rFonts w:ascii="Times New Roman" w:hAnsi="Times New Roman" w:eastAsia="Times New Roman" w:cs="Times New Roman"/>
                <w:kern w:val="0"/>
                <w:sz w:val="20"/>
                <w:szCs w:val="20"/>
              </w:rPr>
            </w:pPr>
          </w:p>
        </w:tc>
      </w:tr>
      <w:tr w14:paraId="4EE8864D">
        <w:tblPrEx>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30A2577">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74C1AFA">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DB3AD02">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6100E471">
            <w:pPr>
              <w:widowControl/>
              <w:jc w:val="left"/>
              <w:rPr>
                <w:rFonts w:ascii="宋体" w:hAnsi="宋体" w:cs="宋体"/>
                <w:color w:val="000000"/>
                <w:kern w:val="0"/>
                <w:szCs w:val="21"/>
              </w:rPr>
            </w:pPr>
          </w:p>
        </w:tc>
        <w:tc>
          <w:tcPr>
            <w:tcW w:w="0" w:type="auto"/>
            <w:tcBorders>
              <w:top w:val="nil"/>
              <w:left w:val="nil"/>
              <w:bottom w:val="nil"/>
              <w:right w:val="nil"/>
            </w:tcBorders>
            <w:shd w:val="clear" w:color="auto" w:fill="auto"/>
            <w:noWrap/>
            <w:vAlign w:val="center"/>
          </w:tcPr>
          <w:p w14:paraId="7A489E29">
            <w:pPr>
              <w:widowControl/>
              <w:jc w:val="center"/>
              <w:rPr>
                <w:rFonts w:hint="eastAsia" w:ascii="宋体" w:hAnsi="宋体" w:cs="宋体"/>
                <w:color w:val="000000"/>
                <w:kern w:val="0"/>
                <w:szCs w:val="21"/>
              </w:rPr>
            </w:pPr>
          </w:p>
        </w:tc>
      </w:tr>
      <w:tr w14:paraId="7A30D800">
        <w:tblPrEx>
          <w:tblCellMar>
            <w:top w:w="0" w:type="dxa"/>
            <w:left w:w="108" w:type="dxa"/>
            <w:bottom w:w="0" w:type="dxa"/>
            <w:right w:w="108" w:type="dxa"/>
          </w:tblCellMar>
        </w:tblPrEx>
        <w:trPr>
          <w:trHeight w:val="288"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975181B">
            <w:pPr>
              <w:widowControl/>
              <w:rPr>
                <w:rFonts w:ascii="宋体" w:hAnsi="宋体" w:cs="宋体"/>
                <w:color w:val="000000"/>
                <w:kern w:val="0"/>
                <w:szCs w:val="21"/>
              </w:rPr>
            </w:pPr>
            <w:r>
              <w:rPr>
                <w:rFonts w:hint="eastAsia" w:ascii="宋体" w:hAnsi="宋体" w:cs="宋体"/>
                <w:color w:val="000000"/>
                <w:kern w:val="0"/>
                <w:szCs w:val="21"/>
              </w:rPr>
              <w:t>技术分（65分）</w:t>
            </w:r>
          </w:p>
        </w:tc>
        <w:tc>
          <w:tcPr>
            <w:tcW w:w="0" w:type="auto"/>
            <w:vAlign w:val="center"/>
          </w:tcPr>
          <w:p w14:paraId="2C2A9F5F">
            <w:pPr>
              <w:widowControl/>
              <w:jc w:val="left"/>
              <w:rPr>
                <w:rFonts w:ascii="Times New Roman" w:hAnsi="Times New Roman" w:eastAsia="Times New Roman" w:cs="Times New Roman"/>
                <w:kern w:val="0"/>
                <w:sz w:val="20"/>
                <w:szCs w:val="20"/>
              </w:rPr>
            </w:pPr>
          </w:p>
        </w:tc>
      </w:tr>
      <w:tr w14:paraId="4AEFFB8A">
        <w:tblPrEx>
          <w:tblCellMar>
            <w:top w:w="0" w:type="dxa"/>
            <w:left w:w="108" w:type="dxa"/>
            <w:bottom w:w="0" w:type="dxa"/>
            <w:right w:w="108" w:type="dxa"/>
          </w:tblCellMar>
        </w:tblPrEx>
        <w:trPr>
          <w:trHeight w:val="2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DB65B2">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1D93483">
            <w:pPr>
              <w:widowControl/>
              <w:jc w:val="center"/>
              <w:rPr>
                <w:rFonts w:hint="eastAsia" w:ascii="宋体" w:hAnsi="宋体" w:cs="宋体"/>
                <w:color w:val="000000"/>
                <w:kern w:val="0"/>
                <w:szCs w:val="21"/>
              </w:rPr>
            </w:pPr>
            <w:r>
              <w:rPr>
                <w:rFonts w:hint="eastAsia" w:ascii="宋体" w:hAnsi="宋体" w:cs="宋体"/>
                <w:color w:val="000000"/>
                <w:kern w:val="0"/>
                <w:szCs w:val="21"/>
              </w:rPr>
              <w:t>项目团队服务能力（9分）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C026B6">
            <w:pPr>
              <w:widowControl/>
              <w:rPr>
                <w:rFonts w:hint="eastAsia" w:ascii="宋体" w:hAnsi="宋体" w:cs="宋体"/>
                <w:color w:val="000000"/>
                <w:kern w:val="0"/>
                <w:szCs w:val="21"/>
              </w:rPr>
            </w:pPr>
            <w:r>
              <w:rPr>
                <w:rFonts w:hint="eastAsia" w:ascii="宋体" w:hAnsi="宋体" w:cs="宋体"/>
                <w:color w:val="000000"/>
                <w:kern w:val="0"/>
                <w:szCs w:val="21"/>
              </w:rPr>
              <w:t>【客观分】项目负责人具有人社部和工信部颁发的计算机技术与软件专业技术资格（软考）高级证书，或具有PMP项目管理证书，同时拥有得2分，部分拥有得1分，未拥有不得分。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【证明材料：1）须提供有效期内的证书复印件；2）须提供相关人员近3个月内任意一个月由</w:t>
            </w:r>
            <w:r>
              <w:rPr>
                <w:rFonts w:hint="eastAsia" w:ascii="宋体" w:hAnsi="宋体" w:cs="宋体"/>
                <w:color w:val="000000"/>
                <w:kern w:val="0"/>
                <w:szCs w:val="21"/>
                <w:lang w:eastAsia="zh-CN"/>
              </w:rPr>
              <w:t>响应</w:t>
            </w:r>
            <w:r>
              <w:rPr>
                <w:rFonts w:hint="eastAsia" w:ascii="宋体" w:hAnsi="宋体" w:cs="宋体"/>
                <w:color w:val="000000"/>
                <w:kern w:val="0"/>
                <w:szCs w:val="21"/>
              </w:rPr>
              <w:t>供应商缴纳的社保养老保险缴纳证明材料复印件；3）提供的证明材料须能体现相关评审因素并加盖公章，不提供或者不能提供有效证明的，不得分。】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99D289">
            <w:pPr>
              <w:widowControl/>
              <w:jc w:val="center"/>
              <w:rPr>
                <w:rFonts w:hint="eastAsia" w:ascii="宋体" w:hAnsi="宋体" w:cs="宋体"/>
                <w:color w:val="000000"/>
                <w:kern w:val="0"/>
                <w:szCs w:val="21"/>
              </w:rPr>
            </w:pPr>
            <w:r>
              <w:rPr>
                <w:rFonts w:hint="eastAsia" w:ascii="宋体" w:hAnsi="宋体" w:cs="宋体"/>
                <w:color w:val="000000"/>
                <w:kern w:val="0"/>
                <w:szCs w:val="21"/>
              </w:rPr>
              <w:t>2</w:t>
            </w:r>
          </w:p>
        </w:tc>
        <w:tc>
          <w:tcPr>
            <w:tcW w:w="0" w:type="auto"/>
            <w:vAlign w:val="center"/>
          </w:tcPr>
          <w:p w14:paraId="5A2EA800">
            <w:pPr>
              <w:widowControl/>
              <w:jc w:val="left"/>
              <w:rPr>
                <w:rFonts w:ascii="Times New Roman" w:hAnsi="Times New Roman" w:eastAsia="Times New Roman" w:cs="Times New Roman"/>
                <w:kern w:val="0"/>
                <w:sz w:val="20"/>
                <w:szCs w:val="20"/>
              </w:rPr>
            </w:pPr>
          </w:p>
        </w:tc>
      </w:tr>
      <w:tr w14:paraId="763F3B38">
        <w:tblPrEx>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391BA6A">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8A97A2E">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58C11259">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01E9BFCB">
            <w:pPr>
              <w:widowControl/>
              <w:jc w:val="left"/>
              <w:rPr>
                <w:rFonts w:ascii="宋体" w:hAnsi="宋体" w:cs="宋体"/>
                <w:color w:val="000000"/>
                <w:kern w:val="0"/>
                <w:szCs w:val="21"/>
              </w:rPr>
            </w:pPr>
          </w:p>
        </w:tc>
        <w:tc>
          <w:tcPr>
            <w:tcW w:w="0" w:type="auto"/>
            <w:tcBorders>
              <w:top w:val="nil"/>
              <w:left w:val="nil"/>
              <w:bottom w:val="nil"/>
              <w:right w:val="nil"/>
            </w:tcBorders>
            <w:shd w:val="clear" w:color="auto" w:fill="auto"/>
            <w:noWrap/>
            <w:vAlign w:val="center"/>
          </w:tcPr>
          <w:p w14:paraId="7F6F91F4">
            <w:pPr>
              <w:widowControl/>
              <w:jc w:val="center"/>
              <w:rPr>
                <w:rFonts w:hint="eastAsia" w:ascii="宋体" w:hAnsi="宋体" w:cs="宋体"/>
                <w:color w:val="000000"/>
                <w:kern w:val="0"/>
                <w:szCs w:val="21"/>
              </w:rPr>
            </w:pPr>
          </w:p>
        </w:tc>
      </w:tr>
      <w:tr w14:paraId="2C96F3B1">
        <w:tblPrEx>
          <w:tblCellMar>
            <w:top w:w="0" w:type="dxa"/>
            <w:left w:w="108" w:type="dxa"/>
            <w:bottom w:w="0" w:type="dxa"/>
            <w:right w:w="108" w:type="dxa"/>
          </w:tblCellMar>
        </w:tblPrEx>
        <w:trPr>
          <w:trHeight w:val="1152"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2CFD4BE">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A21718A">
            <w:pPr>
              <w:widowControl/>
              <w:jc w:val="left"/>
              <w:rPr>
                <w:rFonts w:ascii="宋体" w:hAnsi="宋体" w:cs="宋体"/>
                <w:color w:val="000000"/>
                <w:kern w:val="0"/>
                <w:szCs w:val="21"/>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0D7FFE">
            <w:pPr>
              <w:widowControl/>
              <w:jc w:val="left"/>
              <w:rPr>
                <w:rFonts w:ascii="宋体" w:hAnsi="宋体" w:cs="宋体"/>
                <w:color w:val="000000"/>
                <w:kern w:val="0"/>
                <w:szCs w:val="21"/>
              </w:rPr>
            </w:pPr>
            <w:r>
              <w:rPr>
                <w:rFonts w:hint="eastAsia" w:ascii="宋体" w:hAnsi="宋体" w:cs="宋体"/>
                <w:color w:val="000000"/>
                <w:kern w:val="0"/>
                <w:szCs w:val="21"/>
              </w:rPr>
              <w:t>【客观分】项目成员具有人社部和工信部颁发的计算机技术与软件专业技术资格（软考）中级（及以上）证书，或具有PMP项目管理证书的，具有任意一本可得1分，同一人持有不同证书，最多按1本证书计分，未拥有不得分，累计最高得4分。【证明材料：1）须提供有效期内的证书复印件；2）须提供相关人员近3个月内任意一个月由</w:t>
            </w:r>
            <w:r>
              <w:rPr>
                <w:rFonts w:hint="eastAsia" w:ascii="宋体" w:hAnsi="宋体" w:cs="宋体"/>
                <w:color w:val="000000"/>
                <w:kern w:val="0"/>
                <w:szCs w:val="21"/>
                <w:lang w:eastAsia="zh-CN"/>
              </w:rPr>
              <w:t>响应</w:t>
            </w:r>
            <w:r>
              <w:rPr>
                <w:rFonts w:hint="eastAsia" w:ascii="宋体" w:hAnsi="宋体" w:cs="宋体"/>
                <w:color w:val="000000"/>
                <w:kern w:val="0"/>
                <w:szCs w:val="21"/>
              </w:rPr>
              <w:t>供应商缴纳的社保养老保险缴纳证明材料复印件；3）提供的证明材料须能体现相关评审因素并加盖公章，不提供或者不能提供有效证明的，不得分。】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0F40A58">
            <w:pPr>
              <w:widowControl/>
              <w:jc w:val="center"/>
              <w:rPr>
                <w:rFonts w:hint="eastAsia" w:ascii="宋体" w:hAnsi="宋体" w:cs="宋体"/>
                <w:color w:val="000000"/>
                <w:kern w:val="0"/>
                <w:szCs w:val="21"/>
              </w:rPr>
            </w:pPr>
            <w:r>
              <w:rPr>
                <w:rFonts w:hint="eastAsia" w:ascii="宋体" w:hAnsi="宋体" w:cs="宋体"/>
                <w:color w:val="000000"/>
                <w:kern w:val="0"/>
                <w:szCs w:val="21"/>
              </w:rPr>
              <w:t>4</w:t>
            </w:r>
          </w:p>
        </w:tc>
        <w:tc>
          <w:tcPr>
            <w:tcW w:w="0" w:type="auto"/>
            <w:vAlign w:val="center"/>
          </w:tcPr>
          <w:p w14:paraId="2D3D87FE">
            <w:pPr>
              <w:widowControl/>
              <w:jc w:val="left"/>
              <w:rPr>
                <w:rFonts w:ascii="Times New Roman" w:hAnsi="Times New Roman" w:eastAsia="Times New Roman" w:cs="Times New Roman"/>
                <w:kern w:val="0"/>
                <w:sz w:val="20"/>
                <w:szCs w:val="20"/>
              </w:rPr>
            </w:pPr>
          </w:p>
        </w:tc>
      </w:tr>
      <w:tr w14:paraId="26EA3B2F">
        <w:tblPrEx>
          <w:tblCellMar>
            <w:top w:w="0" w:type="dxa"/>
            <w:left w:w="108" w:type="dxa"/>
            <w:bottom w:w="0" w:type="dxa"/>
            <w:right w:w="108" w:type="dxa"/>
          </w:tblCellMar>
        </w:tblPrEx>
        <w:trPr>
          <w:trHeight w:val="1152"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60F992B">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0F73C9DF">
            <w:pPr>
              <w:widowControl/>
              <w:jc w:val="left"/>
              <w:rPr>
                <w:rFonts w:ascii="宋体" w:hAnsi="宋体" w:cs="宋体"/>
                <w:color w:val="000000"/>
                <w:kern w:val="0"/>
                <w:szCs w:val="21"/>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814377E">
            <w:pPr>
              <w:widowControl/>
              <w:jc w:val="left"/>
              <w:rPr>
                <w:rFonts w:hint="eastAsia" w:ascii="宋体" w:hAnsi="宋体" w:cs="宋体"/>
                <w:color w:val="000000"/>
                <w:kern w:val="0"/>
                <w:szCs w:val="21"/>
              </w:rPr>
            </w:pPr>
            <w:r>
              <w:rPr>
                <w:rFonts w:hint="eastAsia" w:ascii="宋体" w:hAnsi="宋体" w:cs="宋体"/>
                <w:color w:val="000000"/>
                <w:kern w:val="0"/>
                <w:szCs w:val="21"/>
              </w:rPr>
              <w:t>【客观分】项目组成员获得过省级（及以上）档案行政管理或业务相关部门颁发的科技类课题奖项，国家档案局一等奖的得3分，国家档案局二等奖及省级一等奖得2分，国家三等奖与省级二等级得1分，其他不得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【证明材料：1）须提供相关获奖奖项证明材料、项目实施团队成员名单、人员近3个月内任意一个月由</w:t>
            </w:r>
            <w:r>
              <w:rPr>
                <w:rFonts w:hint="eastAsia" w:ascii="宋体" w:hAnsi="宋体" w:cs="宋体"/>
                <w:color w:val="000000"/>
                <w:kern w:val="0"/>
                <w:szCs w:val="21"/>
                <w:lang w:eastAsia="zh-CN"/>
              </w:rPr>
              <w:t>响应</w:t>
            </w:r>
            <w:r>
              <w:rPr>
                <w:rFonts w:hint="eastAsia" w:ascii="宋体" w:hAnsi="宋体" w:cs="宋体"/>
                <w:color w:val="000000"/>
                <w:kern w:val="0"/>
                <w:szCs w:val="21"/>
              </w:rPr>
              <w:t>供应商缴纳的社保养老保险缴纳证明材料复印件并加盖单位公章；2）提供的证明材料须能体现相关评审因素并加盖公章，不提供或者不能提供有效证明的，不得分。】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AA1C18D">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Align w:val="center"/>
          </w:tcPr>
          <w:p w14:paraId="5A8B23D3">
            <w:pPr>
              <w:widowControl/>
              <w:jc w:val="left"/>
              <w:rPr>
                <w:rFonts w:ascii="Times New Roman" w:hAnsi="Times New Roman" w:eastAsia="Times New Roman" w:cs="Times New Roman"/>
                <w:kern w:val="0"/>
                <w:sz w:val="20"/>
                <w:szCs w:val="20"/>
              </w:rPr>
            </w:pPr>
          </w:p>
        </w:tc>
      </w:tr>
      <w:tr w14:paraId="12D42015">
        <w:tblPrEx>
          <w:tblCellMar>
            <w:top w:w="0" w:type="dxa"/>
            <w:left w:w="108" w:type="dxa"/>
            <w:bottom w:w="0" w:type="dxa"/>
            <w:right w:w="108" w:type="dxa"/>
          </w:tblCellMar>
        </w:tblPrEx>
        <w:trPr>
          <w:trHeight w:val="86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ED3246">
            <w:pPr>
              <w:widowControl/>
              <w:jc w:val="center"/>
              <w:rPr>
                <w:rFonts w:hint="eastAsia" w:ascii="宋体" w:hAnsi="宋体" w:cs="宋体"/>
                <w:color w:val="000000"/>
                <w:kern w:val="0"/>
                <w:szCs w:val="21"/>
              </w:rPr>
            </w:pPr>
            <w:r>
              <w:rPr>
                <w:rFonts w:hint="eastAsia" w:ascii="宋体" w:hAnsi="宋体" w:cs="宋体"/>
                <w:color w:val="000000"/>
                <w:kern w:val="0"/>
                <w:szCs w:val="21"/>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AE63BF">
            <w:pPr>
              <w:widowControl/>
              <w:jc w:val="center"/>
              <w:rPr>
                <w:rFonts w:hint="eastAsia" w:ascii="宋体" w:hAnsi="宋体" w:cs="宋体"/>
                <w:color w:val="000000"/>
                <w:kern w:val="0"/>
                <w:szCs w:val="21"/>
              </w:rPr>
            </w:pPr>
            <w:r>
              <w:rPr>
                <w:rFonts w:hint="eastAsia" w:ascii="宋体" w:hAnsi="宋体" w:cs="宋体"/>
                <w:color w:val="000000"/>
                <w:kern w:val="0"/>
                <w:szCs w:val="21"/>
              </w:rPr>
              <w:t>信创适配能力</w:t>
            </w:r>
            <w:r>
              <w:rPr>
                <w:rFonts w:hint="eastAsia" w:ascii="宋体" w:hAnsi="宋体" w:cs="宋体"/>
                <w:color w:val="000000"/>
                <w:kern w:val="0"/>
                <w:szCs w:val="21"/>
              </w:rPr>
              <w:br w:type="textWrapping"/>
            </w:r>
            <w:r>
              <w:rPr>
                <w:rFonts w:hint="eastAsia" w:ascii="宋体" w:hAnsi="宋体" w:cs="宋体"/>
                <w:color w:val="000000"/>
                <w:kern w:val="0"/>
                <w:szCs w:val="21"/>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D3578B3">
            <w:pPr>
              <w:widowControl/>
              <w:rPr>
                <w:rFonts w:hint="eastAsia" w:ascii="宋体" w:hAnsi="宋体" w:cs="宋体"/>
                <w:color w:val="000000"/>
                <w:kern w:val="0"/>
                <w:szCs w:val="21"/>
              </w:rPr>
            </w:pPr>
            <w:r>
              <w:rPr>
                <w:rFonts w:hint="eastAsia" w:ascii="宋体" w:hAnsi="宋体" w:cs="宋体"/>
                <w:color w:val="000000"/>
                <w:kern w:val="0"/>
                <w:szCs w:val="21"/>
              </w:rPr>
              <w:t>【客观分】</w:t>
            </w:r>
            <w:r>
              <w:rPr>
                <w:rFonts w:hint="eastAsia" w:ascii="宋体" w:hAnsi="宋体" w:cs="宋体"/>
                <w:color w:val="000000"/>
                <w:kern w:val="0"/>
                <w:szCs w:val="21"/>
                <w:lang w:eastAsia="zh-CN"/>
              </w:rPr>
              <w:t>响应</w:t>
            </w:r>
            <w:r>
              <w:rPr>
                <w:rFonts w:hint="eastAsia" w:ascii="宋体" w:hAnsi="宋体" w:cs="宋体"/>
                <w:color w:val="000000"/>
                <w:kern w:val="0"/>
                <w:szCs w:val="21"/>
              </w:rPr>
              <w:t>人具有档案相关软件产品（如：数字档案室系统、元数据管理系统、工作流系统、四性检测系统、用户管理系统、统一检索系统等）信创适配评测报告，每提供一个得1分，累加计算，最高6分，未提供不得分。</w:t>
            </w:r>
            <w:r>
              <w:rPr>
                <w:rFonts w:hint="eastAsia" w:ascii="宋体" w:hAnsi="宋体" w:cs="宋体"/>
                <w:color w:val="000000"/>
                <w:kern w:val="0"/>
                <w:szCs w:val="21"/>
              </w:rPr>
              <w:br w:type="textWrapping"/>
            </w:r>
            <w:r>
              <w:rPr>
                <w:rFonts w:hint="eastAsia" w:ascii="宋体" w:hAnsi="宋体" w:cs="宋体"/>
                <w:color w:val="000000"/>
                <w:kern w:val="0"/>
                <w:szCs w:val="21"/>
              </w:rPr>
              <w:t>【证明材料：1）须提供相关证明材料复印件并加盖单位公章；2）提供的证明材料须能体现相关评审因素，不提供或者不能提供有效证明的，不得分。】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7641B22">
            <w:pPr>
              <w:widowControl/>
              <w:jc w:val="center"/>
              <w:rPr>
                <w:rFonts w:hint="eastAsia" w:ascii="宋体" w:hAnsi="宋体" w:cs="宋体"/>
                <w:color w:val="000000"/>
                <w:kern w:val="0"/>
                <w:szCs w:val="21"/>
              </w:rPr>
            </w:pPr>
            <w:r>
              <w:rPr>
                <w:rFonts w:hint="eastAsia" w:ascii="宋体" w:hAnsi="宋体" w:cs="宋体"/>
                <w:color w:val="000000"/>
                <w:kern w:val="0"/>
                <w:szCs w:val="21"/>
              </w:rPr>
              <w:t>6</w:t>
            </w:r>
          </w:p>
        </w:tc>
        <w:tc>
          <w:tcPr>
            <w:tcW w:w="0" w:type="auto"/>
            <w:vAlign w:val="center"/>
          </w:tcPr>
          <w:p w14:paraId="4671B25B">
            <w:pPr>
              <w:widowControl/>
              <w:jc w:val="left"/>
              <w:rPr>
                <w:rFonts w:ascii="Times New Roman" w:hAnsi="Times New Roman" w:eastAsia="Times New Roman" w:cs="Times New Roman"/>
                <w:kern w:val="0"/>
                <w:sz w:val="20"/>
                <w:szCs w:val="20"/>
              </w:rPr>
            </w:pPr>
          </w:p>
        </w:tc>
      </w:tr>
      <w:tr w14:paraId="25DC070F">
        <w:tblPrEx>
          <w:tblCellMar>
            <w:top w:w="0" w:type="dxa"/>
            <w:left w:w="108" w:type="dxa"/>
            <w:bottom w:w="0" w:type="dxa"/>
            <w:right w:w="108" w:type="dxa"/>
          </w:tblCellMar>
        </w:tblPrEx>
        <w:trPr>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EDF82FE">
            <w:pPr>
              <w:widowControl/>
              <w:jc w:val="center"/>
              <w:rPr>
                <w:rFonts w:hint="eastAsia" w:ascii="宋体" w:hAnsi="宋体" w:cs="宋体"/>
                <w:color w:val="000000"/>
                <w:kern w:val="0"/>
                <w:szCs w:val="21"/>
              </w:rPr>
            </w:pPr>
            <w:r>
              <w:rPr>
                <w:rFonts w:hint="eastAsia" w:ascii="宋体" w:hAnsi="宋体" w:cs="宋体"/>
                <w:color w:val="000000"/>
                <w:kern w:val="0"/>
                <w:szCs w:val="21"/>
              </w:rPr>
              <w:t>5</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FB1416A">
            <w:pPr>
              <w:widowControl/>
              <w:jc w:val="center"/>
              <w:rPr>
                <w:rFonts w:hint="eastAsia" w:ascii="宋体" w:hAnsi="宋体" w:cs="宋体"/>
                <w:color w:val="000000"/>
                <w:kern w:val="0"/>
                <w:szCs w:val="21"/>
              </w:rPr>
            </w:pPr>
            <w:r>
              <w:rPr>
                <w:rFonts w:hint="eastAsia" w:ascii="宋体" w:hAnsi="宋体" w:cs="宋体"/>
                <w:color w:val="000000"/>
                <w:kern w:val="0"/>
                <w:szCs w:val="21"/>
              </w:rPr>
              <w:t>满足国家标准规范能力（3分）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E272BCB">
            <w:pPr>
              <w:widowControl/>
              <w:rPr>
                <w:rFonts w:hint="eastAsia" w:ascii="宋体" w:hAnsi="宋体" w:cs="宋体"/>
                <w:color w:val="000000"/>
                <w:kern w:val="0"/>
                <w:szCs w:val="21"/>
              </w:rPr>
            </w:pPr>
            <w:r>
              <w:rPr>
                <w:rFonts w:ascii="宋体" w:hAnsi="宋体" w:cs="宋体"/>
                <w:color w:val="000000"/>
                <w:kern w:val="0"/>
                <w:szCs w:val="21"/>
              </w:rPr>
              <w:t>【客观分】</w:t>
            </w:r>
            <w:r>
              <w:rPr>
                <w:rFonts w:hint="eastAsia" w:ascii="宋体" w:hAnsi="宋体" w:cs="宋体"/>
                <w:color w:val="000000"/>
                <w:kern w:val="0"/>
                <w:szCs w:val="21"/>
                <w:lang w:eastAsia="zh-CN"/>
              </w:rPr>
              <w:t>响应</w:t>
            </w:r>
            <w:r>
              <w:rPr>
                <w:rFonts w:ascii="宋体" w:hAnsi="宋体" w:cs="宋体"/>
                <w:color w:val="000000"/>
                <w:kern w:val="0"/>
                <w:szCs w:val="21"/>
              </w:rPr>
              <w:t>人具有与国家级标准化研究院合作经历的得3分。（</w:t>
            </w:r>
            <w:r>
              <w:rPr>
                <w:rFonts w:hint="eastAsia" w:ascii="宋体" w:hAnsi="宋体" w:cs="宋体"/>
                <w:color w:val="000000"/>
                <w:kern w:val="0"/>
                <w:szCs w:val="21"/>
                <w:lang w:eastAsia="zh-CN"/>
              </w:rPr>
              <w:t>响应</w:t>
            </w:r>
            <w:r>
              <w:rPr>
                <w:rFonts w:ascii="宋体" w:hAnsi="宋体" w:cs="宋体"/>
                <w:color w:val="000000"/>
                <w:kern w:val="0"/>
                <w:szCs w:val="21"/>
              </w:rPr>
              <w:t>文件中提供品牌供应商与国家级标准研究院合作协议，并加盖公章，原件备查。）</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FC7CBA2">
            <w:pPr>
              <w:widowControl/>
              <w:jc w:val="center"/>
              <w:rPr>
                <w:rFonts w:hint="eastAsia" w:ascii="Times New Roman" w:hAnsi="Times New Roman" w:cs="Times New Roman"/>
                <w:color w:val="000000"/>
                <w:kern w:val="0"/>
                <w:szCs w:val="21"/>
              </w:rPr>
            </w:pPr>
            <w:r>
              <w:rPr>
                <w:rFonts w:ascii="Times New Roman" w:hAnsi="Times New Roman" w:cs="Times New Roman"/>
                <w:color w:val="000000"/>
                <w:kern w:val="0"/>
                <w:szCs w:val="21"/>
              </w:rPr>
              <w:t>3</w:t>
            </w:r>
          </w:p>
        </w:tc>
        <w:tc>
          <w:tcPr>
            <w:tcW w:w="0" w:type="auto"/>
            <w:vAlign w:val="center"/>
          </w:tcPr>
          <w:p w14:paraId="0EDBEB3C">
            <w:pPr>
              <w:widowControl/>
              <w:jc w:val="left"/>
              <w:rPr>
                <w:rFonts w:ascii="Times New Roman" w:hAnsi="Times New Roman" w:eastAsia="Times New Roman" w:cs="Times New Roman"/>
                <w:kern w:val="0"/>
                <w:sz w:val="20"/>
                <w:szCs w:val="20"/>
              </w:rPr>
            </w:pPr>
          </w:p>
        </w:tc>
      </w:tr>
      <w:tr w14:paraId="44EF2C15">
        <w:tblPrEx>
          <w:tblCellMar>
            <w:top w:w="0" w:type="dxa"/>
            <w:left w:w="108" w:type="dxa"/>
            <w:bottom w:w="0" w:type="dxa"/>
            <w:right w:w="108" w:type="dxa"/>
          </w:tblCellMar>
        </w:tblPrEx>
        <w:trPr>
          <w:trHeight w:val="864"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5078F03">
            <w:pPr>
              <w:widowControl/>
              <w:jc w:val="center"/>
              <w:rPr>
                <w:rFonts w:ascii="宋体" w:hAnsi="宋体" w:cs="宋体"/>
                <w:color w:val="000000"/>
                <w:kern w:val="0"/>
                <w:szCs w:val="21"/>
              </w:rPr>
            </w:pPr>
            <w:r>
              <w:rPr>
                <w:rFonts w:hint="eastAsia" w:ascii="宋体" w:hAnsi="宋体" w:cs="宋体"/>
                <w:color w:val="000000"/>
                <w:kern w:val="0"/>
                <w:szCs w:val="21"/>
              </w:rPr>
              <w:t>6</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E062149">
            <w:pPr>
              <w:widowControl/>
              <w:jc w:val="center"/>
              <w:rPr>
                <w:rFonts w:hint="eastAsia" w:ascii="宋体" w:hAnsi="宋体" w:cs="宋体"/>
                <w:color w:val="000000"/>
                <w:kern w:val="0"/>
                <w:szCs w:val="21"/>
              </w:rPr>
            </w:pPr>
            <w:r>
              <w:rPr>
                <w:rFonts w:hint="eastAsia" w:ascii="宋体" w:hAnsi="宋体" w:cs="宋体"/>
                <w:color w:val="000000"/>
                <w:kern w:val="0"/>
                <w:szCs w:val="21"/>
                <w:lang w:eastAsia="zh-CN"/>
              </w:rPr>
              <w:t>响应</w:t>
            </w:r>
            <w:r>
              <w:rPr>
                <w:rFonts w:hint="eastAsia" w:ascii="宋体" w:hAnsi="宋体" w:cs="宋体"/>
                <w:color w:val="000000"/>
                <w:kern w:val="0"/>
                <w:szCs w:val="21"/>
              </w:rPr>
              <w:t>方案</w:t>
            </w:r>
            <w:r>
              <w:rPr>
                <w:rFonts w:ascii="宋体" w:hAnsi="宋体" w:cs="宋体"/>
                <w:color w:val="000000"/>
                <w:kern w:val="0"/>
                <w:szCs w:val="21"/>
              </w:rPr>
              <w:t>（17分）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C37B408">
            <w:pPr>
              <w:widowControl/>
              <w:jc w:val="left"/>
              <w:rPr>
                <w:rFonts w:hint="eastAsia" w:ascii="宋体" w:hAnsi="宋体" w:cs="宋体"/>
                <w:color w:val="000000"/>
                <w:kern w:val="0"/>
                <w:szCs w:val="21"/>
              </w:rPr>
            </w:pPr>
            <w:r>
              <w:rPr>
                <w:rFonts w:hint="eastAsia" w:ascii="宋体" w:hAnsi="宋体" w:cs="宋体"/>
                <w:color w:val="000000"/>
                <w:kern w:val="0"/>
                <w:szCs w:val="21"/>
                <w:lang w:eastAsia="zh-CN"/>
              </w:rPr>
              <w:t>响应</w:t>
            </w:r>
            <w:r>
              <w:rPr>
                <w:rFonts w:hint="eastAsia" w:ascii="宋体" w:hAnsi="宋体" w:cs="宋体"/>
                <w:color w:val="000000"/>
                <w:kern w:val="0"/>
                <w:szCs w:val="21"/>
              </w:rPr>
              <w:t>人系统设计思路清晰合理，整体方案架构完整，技术先进，开放性、易用性、扩展性和可靠性强，符合当今软件设计、系统开发相关标准规范，系统配置的通用性、稳定性、安全性，元数据管理的统一数据标准能力，海量数据的管理能力，应用系统接口开发能力等方面进行综合评定。方案及措施完善得4-5分；内容较完整，与项目匹配度较好的得2-3分；内容措施、与项目匹配度均一般的得1分；未体现相关内容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0024776">
            <w:pPr>
              <w:widowControl/>
              <w:jc w:val="center"/>
              <w:rPr>
                <w:rFonts w:hint="eastAsia" w:ascii="宋体" w:hAnsi="宋体" w:cs="宋体"/>
                <w:color w:val="000000"/>
                <w:kern w:val="0"/>
                <w:szCs w:val="21"/>
              </w:rPr>
            </w:pPr>
            <w:r>
              <w:rPr>
                <w:rFonts w:hint="eastAsia" w:ascii="宋体" w:hAnsi="宋体" w:cs="宋体"/>
                <w:color w:val="000000"/>
                <w:kern w:val="0"/>
                <w:szCs w:val="21"/>
              </w:rPr>
              <w:t>5</w:t>
            </w:r>
          </w:p>
        </w:tc>
        <w:tc>
          <w:tcPr>
            <w:tcW w:w="0" w:type="auto"/>
            <w:vAlign w:val="center"/>
          </w:tcPr>
          <w:p w14:paraId="127C4852">
            <w:pPr>
              <w:widowControl/>
              <w:jc w:val="left"/>
              <w:rPr>
                <w:rFonts w:ascii="Times New Roman" w:hAnsi="Times New Roman" w:eastAsia="Times New Roman" w:cs="Times New Roman"/>
                <w:kern w:val="0"/>
                <w:sz w:val="20"/>
                <w:szCs w:val="20"/>
              </w:rPr>
            </w:pPr>
          </w:p>
        </w:tc>
      </w:tr>
      <w:tr w14:paraId="022939F2">
        <w:tblPrEx>
          <w:tblCellMar>
            <w:top w:w="0" w:type="dxa"/>
            <w:left w:w="108" w:type="dxa"/>
            <w:bottom w:w="0" w:type="dxa"/>
            <w:right w:w="108" w:type="dxa"/>
          </w:tblCellMar>
        </w:tblPrEx>
        <w:trPr>
          <w:trHeight w:val="2592"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267B079C">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58DFA750">
            <w:pPr>
              <w:widowControl/>
              <w:jc w:val="left"/>
              <w:rPr>
                <w:rFonts w:ascii="宋体" w:hAnsi="宋体" w:cs="宋体"/>
                <w:color w:val="000000"/>
                <w:kern w:val="0"/>
                <w:szCs w:val="21"/>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7229862">
            <w:pPr>
              <w:widowControl/>
              <w:jc w:val="left"/>
              <w:rPr>
                <w:rFonts w:hint="eastAsia" w:ascii="宋体" w:hAnsi="宋体" w:cs="宋体"/>
                <w:color w:val="000000"/>
                <w:kern w:val="0"/>
                <w:szCs w:val="21"/>
              </w:rPr>
            </w:pPr>
            <w:r>
              <w:rPr>
                <w:rFonts w:hint="eastAsia" w:ascii="宋体" w:hAnsi="宋体" w:cs="宋体"/>
                <w:color w:val="000000"/>
                <w:kern w:val="0"/>
                <w:szCs w:val="21"/>
              </w:rPr>
              <w:t>根据</w:t>
            </w:r>
            <w:r>
              <w:rPr>
                <w:rFonts w:hint="eastAsia" w:ascii="宋体" w:hAnsi="宋体" w:cs="宋体"/>
                <w:color w:val="000000"/>
                <w:kern w:val="0"/>
                <w:szCs w:val="21"/>
                <w:lang w:eastAsia="zh-CN"/>
              </w:rPr>
              <w:t>响应</w:t>
            </w:r>
            <w:r>
              <w:rPr>
                <w:rFonts w:hint="eastAsia" w:ascii="宋体" w:hAnsi="宋体" w:cs="宋体"/>
                <w:color w:val="000000"/>
                <w:kern w:val="0"/>
                <w:szCs w:val="21"/>
              </w:rPr>
              <w:t>人提供的数字档案系统改造设计方案的完整性、准确性及丰富程度等方面进行综合评议。</w:t>
            </w:r>
            <w:r>
              <w:rPr>
                <w:rFonts w:hint="eastAsia" w:ascii="宋体" w:hAnsi="宋体" w:cs="宋体"/>
                <w:color w:val="000000"/>
                <w:kern w:val="0"/>
                <w:szCs w:val="21"/>
                <w:lang w:eastAsia="zh-CN"/>
              </w:rPr>
              <w:t>响应</w:t>
            </w:r>
            <w:r>
              <w:rPr>
                <w:rFonts w:hint="eastAsia" w:ascii="宋体" w:hAnsi="宋体" w:cs="宋体"/>
                <w:color w:val="000000"/>
                <w:kern w:val="0"/>
                <w:szCs w:val="21"/>
              </w:rPr>
              <w:t>人对系统改造涉及的主要功能的改造设计方案：</w:t>
            </w:r>
            <w:r>
              <w:rPr>
                <w:rFonts w:hint="eastAsia" w:ascii="宋体" w:hAnsi="宋体" w:cs="宋体"/>
                <w:color w:val="000000"/>
                <w:kern w:val="0"/>
                <w:szCs w:val="21"/>
              </w:rPr>
              <w:br w:type="textWrapping"/>
            </w:r>
            <w:r>
              <w:rPr>
                <w:rFonts w:hint="eastAsia" w:ascii="宋体" w:hAnsi="宋体" w:cs="宋体"/>
                <w:color w:val="000000"/>
                <w:kern w:val="0"/>
                <w:szCs w:val="21"/>
              </w:rPr>
              <w:t>（1）电子数据归档</w:t>
            </w:r>
            <w:r>
              <w:rPr>
                <w:rFonts w:hint="eastAsia" w:ascii="宋体" w:hAnsi="宋体" w:cs="宋体"/>
                <w:color w:val="000000"/>
                <w:kern w:val="0"/>
                <w:szCs w:val="21"/>
              </w:rPr>
              <w:br w:type="textWrapping"/>
            </w:r>
            <w:r>
              <w:rPr>
                <w:rFonts w:hint="eastAsia" w:ascii="宋体" w:hAnsi="宋体" w:cs="宋体"/>
                <w:color w:val="000000"/>
                <w:kern w:val="0"/>
                <w:szCs w:val="21"/>
              </w:rPr>
              <w:t>（2）档案接收</w:t>
            </w:r>
            <w:r>
              <w:rPr>
                <w:rFonts w:hint="eastAsia" w:ascii="宋体" w:hAnsi="宋体" w:cs="宋体"/>
                <w:color w:val="000000"/>
                <w:kern w:val="0"/>
                <w:szCs w:val="21"/>
              </w:rPr>
              <w:br w:type="textWrapping"/>
            </w:r>
            <w:r>
              <w:rPr>
                <w:rFonts w:hint="eastAsia" w:ascii="宋体" w:hAnsi="宋体" w:cs="宋体"/>
                <w:color w:val="000000"/>
                <w:kern w:val="0"/>
                <w:szCs w:val="21"/>
              </w:rPr>
              <w:t>（3）档案管理</w:t>
            </w:r>
            <w:r>
              <w:rPr>
                <w:rFonts w:hint="eastAsia" w:ascii="宋体" w:hAnsi="宋体" w:cs="宋体"/>
                <w:color w:val="000000"/>
                <w:kern w:val="0"/>
                <w:szCs w:val="21"/>
              </w:rPr>
              <w:br w:type="textWrapping"/>
            </w:r>
            <w:r>
              <w:rPr>
                <w:rFonts w:hint="eastAsia" w:ascii="宋体" w:hAnsi="宋体" w:cs="宋体"/>
                <w:color w:val="000000"/>
                <w:kern w:val="0"/>
                <w:szCs w:val="21"/>
              </w:rPr>
              <w:t>（4）档案利用</w:t>
            </w:r>
            <w:r>
              <w:rPr>
                <w:rFonts w:hint="eastAsia" w:ascii="宋体" w:hAnsi="宋体" w:cs="宋体"/>
                <w:color w:val="000000"/>
                <w:kern w:val="0"/>
                <w:szCs w:val="21"/>
              </w:rPr>
              <w:br w:type="textWrapping"/>
            </w:r>
            <w:r>
              <w:rPr>
                <w:rFonts w:hint="eastAsia" w:ascii="宋体" w:hAnsi="宋体" w:cs="宋体"/>
                <w:color w:val="000000"/>
                <w:kern w:val="0"/>
                <w:szCs w:val="21"/>
              </w:rPr>
              <w:t>（5）档案统计</w:t>
            </w:r>
            <w:r>
              <w:rPr>
                <w:rFonts w:hint="eastAsia" w:ascii="宋体" w:hAnsi="宋体" w:cs="宋体"/>
                <w:color w:val="000000"/>
                <w:kern w:val="0"/>
                <w:szCs w:val="21"/>
              </w:rPr>
              <w:br w:type="textWrapping"/>
            </w:r>
            <w:r>
              <w:rPr>
                <w:rFonts w:hint="eastAsia" w:ascii="宋体" w:hAnsi="宋体" w:cs="宋体"/>
                <w:color w:val="000000"/>
                <w:kern w:val="0"/>
                <w:szCs w:val="21"/>
              </w:rPr>
              <w:t>（6）应用支撑工具和组件</w:t>
            </w:r>
            <w:r>
              <w:rPr>
                <w:rFonts w:hint="eastAsia" w:ascii="宋体" w:hAnsi="宋体" w:cs="宋体"/>
                <w:color w:val="000000"/>
                <w:kern w:val="0"/>
                <w:szCs w:val="21"/>
              </w:rPr>
              <w:br w:type="textWrapping"/>
            </w:r>
            <w:r>
              <w:rPr>
                <w:rFonts w:hint="eastAsia" w:ascii="宋体" w:hAnsi="宋体" w:cs="宋体"/>
                <w:color w:val="000000"/>
                <w:kern w:val="0"/>
                <w:szCs w:val="21"/>
              </w:rPr>
              <w:t>以上6项清单内容改造方案全面完整、清晰准确、科学合理，可用性强每项得2分；方案内容基本完整，没有遗漏，可用性一般每项得1分；方案内容不完整不得分。本项最高得12分。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3CA5CB">
            <w:pPr>
              <w:widowControl/>
              <w:jc w:val="center"/>
              <w:rPr>
                <w:rFonts w:hint="eastAsia" w:ascii="宋体" w:hAnsi="宋体" w:cs="宋体"/>
                <w:color w:val="000000"/>
                <w:kern w:val="0"/>
                <w:szCs w:val="21"/>
              </w:rPr>
            </w:pPr>
            <w:r>
              <w:rPr>
                <w:rFonts w:hint="eastAsia" w:ascii="宋体" w:hAnsi="宋体" w:cs="宋体"/>
                <w:color w:val="000000"/>
                <w:kern w:val="0"/>
                <w:szCs w:val="21"/>
              </w:rPr>
              <w:t>12</w:t>
            </w:r>
          </w:p>
        </w:tc>
        <w:tc>
          <w:tcPr>
            <w:tcW w:w="0" w:type="auto"/>
            <w:vAlign w:val="center"/>
          </w:tcPr>
          <w:p w14:paraId="22B12D72">
            <w:pPr>
              <w:widowControl/>
              <w:jc w:val="left"/>
              <w:rPr>
                <w:rFonts w:ascii="Times New Roman" w:hAnsi="Times New Roman" w:eastAsia="Times New Roman" w:cs="Times New Roman"/>
                <w:kern w:val="0"/>
                <w:sz w:val="20"/>
                <w:szCs w:val="20"/>
              </w:rPr>
            </w:pPr>
          </w:p>
        </w:tc>
      </w:tr>
      <w:tr w14:paraId="657BBE79">
        <w:tblPrEx>
          <w:tblCellMar>
            <w:top w:w="0" w:type="dxa"/>
            <w:left w:w="108" w:type="dxa"/>
            <w:bottom w:w="0" w:type="dxa"/>
            <w:right w:w="108" w:type="dxa"/>
          </w:tblCellMar>
        </w:tblPrEx>
        <w:trPr>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2A0AFFE">
            <w:pPr>
              <w:widowControl/>
              <w:jc w:val="center"/>
              <w:rPr>
                <w:rFonts w:hint="eastAsia" w:ascii="宋体" w:hAnsi="宋体" w:cs="宋体"/>
                <w:color w:val="000000"/>
                <w:kern w:val="0"/>
                <w:szCs w:val="21"/>
              </w:rPr>
            </w:pPr>
            <w:r>
              <w:rPr>
                <w:rFonts w:hint="eastAsia" w:ascii="宋体" w:hAnsi="宋体" w:cs="宋体"/>
                <w:color w:val="000000"/>
                <w:kern w:val="0"/>
                <w:szCs w:val="21"/>
              </w:rPr>
              <w:t>7</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98C43CB">
            <w:pPr>
              <w:widowControl/>
              <w:jc w:val="center"/>
              <w:rPr>
                <w:rFonts w:hint="eastAsia" w:ascii="宋体" w:hAnsi="宋体" w:cs="宋体"/>
                <w:color w:val="000000"/>
                <w:kern w:val="0"/>
                <w:szCs w:val="21"/>
              </w:rPr>
            </w:pPr>
            <w:r>
              <w:rPr>
                <w:rFonts w:hint="eastAsia" w:ascii="宋体" w:hAnsi="宋体" w:cs="宋体"/>
                <w:color w:val="000000"/>
                <w:kern w:val="0"/>
                <w:szCs w:val="21"/>
              </w:rPr>
              <w:t>实施方案</w:t>
            </w:r>
            <w:r>
              <w:rPr>
                <w:rFonts w:ascii="宋体" w:hAnsi="宋体" w:cs="宋体"/>
                <w:color w:val="000000"/>
                <w:kern w:val="0"/>
                <w:szCs w:val="21"/>
              </w:rPr>
              <w:t>（3分）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11AD24">
            <w:pPr>
              <w:widowControl/>
              <w:jc w:val="left"/>
              <w:rPr>
                <w:rFonts w:hint="eastAsia" w:ascii="宋体" w:hAnsi="宋体" w:cs="宋体"/>
                <w:color w:val="000000"/>
                <w:kern w:val="0"/>
                <w:szCs w:val="21"/>
              </w:rPr>
            </w:pPr>
            <w:r>
              <w:rPr>
                <w:rFonts w:hint="eastAsia" w:ascii="宋体" w:hAnsi="宋体" w:cs="宋体"/>
                <w:color w:val="000000"/>
                <w:kern w:val="0"/>
                <w:szCs w:val="21"/>
                <w:lang w:eastAsia="zh-CN"/>
              </w:rPr>
              <w:t>响应</w:t>
            </w:r>
            <w:r>
              <w:rPr>
                <w:rFonts w:hint="eastAsia" w:ascii="宋体" w:hAnsi="宋体" w:cs="宋体"/>
                <w:color w:val="000000"/>
                <w:kern w:val="0"/>
                <w:szCs w:val="21"/>
              </w:rPr>
              <w:t>人是否按照采购人的具体情况，结合</w:t>
            </w:r>
            <w:r>
              <w:rPr>
                <w:rFonts w:hint="eastAsia" w:ascii="宋体" w:hAnsi="宋体" w:cs="宋体"/>
                <w:color w:val="000000"/>
                <w:kern w:val="0"/>
                <w:szCs w:val="21"/>
                <w:lang w:eastAsia="zh-CN"/>
              </w:rPr>
              <w:t>响应</w:t>
            </w:r>
            <w:r>
              <w:rPr>
                <w:rFonts w:hint="eastAsia" w:ascii="宋体" w:hAnsi="宋体" w:cs="宋体"/>
                <w:color w:val="000000"/>
                <w:kern w:val="0"/>
                <w:szCs w:val="21"/>
              </w:rPr>
              <w:t>人自身情况，制订包括项目进度计划、组织实施方案、保障措施等方案。方案合理性、规范性和可操作性强的得3分；可操作性一般的得2分，可操作性较差的得1分；未体现相关内容不得分。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22C0D94">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Align w:val="center"/>
          </w:tcPr>
          <w:p w14:paraId="7F11B5E3">
            <w:pPr>
              <w:widowControl/>
              <w:jc w:val="left"/>
              <w:rPr>
                <w:rFonts w:ascii="Times New Roman" w:hAnsi="Times New Roman" w:eastAsia="Times New Roman" w:cs="Times New Roman"/>
                <w:kern w:val="0"/>
                <w:sz w:val="20"/>
                <w:szCs w:val="20"/>
              </w:rPr>
            </w:pPr>
          </w:p>
        </w:tc>
      </w:tr>
      <w:tr w14:paraId="3BF97A06">
        <w:tblPrEx>
          <w:tblCellMar>
            <w:top w:w="0" w:type="dxa"/>
            <w:left w:w="108" w:type="dxa"/>
            <w:bottom w:w="0" w:type="dxa"/>
            <w:right w:w="108" w:type="dxa"/>
          </w:tblCellMar>
        </w:tblPrEx>
        <w:trPr>
          <w:trHeight w:val="86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7470F48">
            <w:pPr>
              <w:widowControl/>
              <w:jc w:val="center"/>
              <w:rPr>
                <w:rFonts w:hint="eastAsia" w:ascii="宋体" w:hAnsi="宋体" w:cs="宋体"/>
                <w:color w:val="000000"/>
                <w:kern w:val="0"/>
                <w:szCs w:val="21"/>
              </w:rPr>
            </w:pPr>
            <w:r>
              <w:rPr>
                <w:rFonts w:hint="eastAsia" w:ascii="宋体" w:hAnsi="宋体" w:cs="宋体"/>
                <w:color w:val="000000"/>
                <w:kern w:val="0"/>
                <w:szCs w:val="21"/>
              </w:rPr>
              <w:t>8</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C222980">
            <w:pPr>
              <w:widowControl/>
              <w:jc w:val="center"/>
              <w:rPr>
                <w:rFonts w:hint="eastAsia" w:ascii="宋体" w:hAnsi="宋体" w:cs="宋体"/>
                <w:color w:val="000000"/>
                <w:kern w:val="0"/>
                <w:szCs w:val="21"/>
              </w:rPr>
            </w:pPr>
            <w:r>
              <w:rPr>
                <w:rFonts w:hint="eastAsia" w:ascii="宋体" w:hAnsi="宋体" w:cs="宋体"/>
                <w:color w:val="000000"/>
                <w:kern w:val="0"/>
                <w:szCs w:val="21"/>
              </w:rPr>
              <w:t>服务方案</w:t>
            </w:r>
            <w:r>
              <w:rPr>
                <w:rFonts w:ascii="宋体" w:hAnsi="宋体" w:cs="宋体"/>
                <w:color w:val="000000"/>
                <w:kern w:val="0"/>
                <w:szCs w:val="21"/>
              </w:rPr>
              <w:t>（6分）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9F065E">
            <w:pPr>
              <w:widowControl/>
              <w:jc w:val="left"/>
              <w:rPr>
                <w:rFonts w:hint="eastAsia" w:ascii="宋体" w:hAnsi="宋体" w:cs="宋体"/>
                <w:color w:val="000000"/>
                <w:kern w:val="0"/>
                <w:szCs w:val="21"/>
              </w:rPr>
            </w:pPr>
            <w:r>
              <w:rPr>
                <w:rFonts w:hint="eastAsia" w:ascii="宋体" w:hAnsi="宋体" w:cs="宋体"/>
                <w:color w:val="000000"/>
                <w:kern w:val="0"/>
                <w:szCs w:val="21"/>
              </w:rPr>
              <w:t>1.根据</w:t>
            </w:r>
            <w:r>
              <w:rPr>
                <w:rFonts w:hint="eastAsia" w:ascii="宋体" w:hAnsi="宋体" w:cs="宋体"/>
                <w:color w:val="000000"/>
                <w:kern w:val="0"/>
                <w:szCs w:val="21"/>
                <w:lang w:eastAsia="zh-CN"/>
              </w:rPr>
              <w:t>响应</w:t>
            </w:r>
            <w:r>
              <w:rPr>
                <w:rFonts w:hint="eastAsia" w:ascii="宋体" w:hAnsi="宋体" w:cs="宋体"/>
                <w:color w:val="000000"/>
                <w:kern w:val="0"/>
                <w:szCs w:val="21"/>
              </w:rPr>
              <w:t>人的售后服务方案，能够提供完善、快速的售后及技术支持服务，满足采购需求的相关要求，实现快速和高效的服务标准，根据方案及承诺等进行评定。服务方案完善得3分；一般得2分；方案及措施不完善得1分；未体现相关内容不得分。</w:t>
            </w:r>
            <w:r>
              <w:rPr>
                <w:rFonts w:hint="eastAsia" w:ascii="宋体" w:hAnsi="宋体" w:cs="宋体"/>
                <w:color w:val="000000"/>
                <w:kern w:val="0"/>
                <w:szCs w:val="21"/>
              </w:rPr>
              <w:br w:type="textWrapping"/>
            </w:r>
            <w:r>
              <w:rPr>
                <w:rFonts w:hint="eastAsia" w:ascii="宋体" w:hAnsi="宋体" w:cs="宋体"/>
                <w:color w:val="000000"/>
                <w:kern w:val="0"/>
                <w:szCs w:val="21"/>
              </w:rPr>
              <w:t>2.根据</w:t>
            </w:r>
            <w:r>
              <w:rPr>
                <w:rFonts w:hint="eastAsia" w:ascii="宋体" w:hAnsi="宋体" w:cs="宋体"/>
                <w:color w:val="000000"/>
                <w:kern w:val="0"/>
                <w:szCs w:val="21"/>
                <w:lang w:eastAsia="zh-CN"/>
              </w:rPr>
              <w:t>响应</w:t>
            </w:r>
            <w:r>
              <w:rPr>
                <w:rFonts w:hint="eastAsia" w:ascii="宋体" w:hAnsi="宋体" w:cs="宋体"/>
                <w:color w:val="000000"/>
                <w:kern w:val="0"/>
                <w:szCs w:val="21"/>
              </w:rPr>
              <w:t>人提供的基于容器编排技术的微服务运行维护方案进行评定。服务方案完善得3分；一般得2分；方案及措施不完善得1分；未体现相关内容不得分。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0C40915">
            <w:pPr>
              <w:widowControl/>
              <w:jc w:val="center"/>
              <w:rPr>
                <w:rFonts w:hint="eastAsia" w:ascii="宋体" w:hAnsi="宋体" w:cs="宋体"/>
                <w:color w:val="000000"/>
                <w:kern w:val="0"/>
                <w:szCs w:val="21"/>
              </w:rPr>
            </w:pPr>
            <w:r>
              <w:rPr>
                <w:rFonts w:hint="eastAsia" w:ascii="宋体" w:hAnsi="宋体" w:cs="宋体"/>
                <w:color w:val="000000"/>
                <w:kern w:val="0"/>
                <w:szCs w:val="21"/>
              </w:rPr>
              <w:t>6</w:t>
            </w:r>
          </w:p>
        </w:tc>
        <w:tc>
          <w:tcPr>
            <w:tcW w:w="0" w:type="auto"/>
            <w:vAlign w:val="center"/>
          </w:tcPr>
          <w:p w14:paraId="5B9D48AA">
            <w:pPr>
              <w:widowControl/>
              <w:jc w:val="left"/>
              <w:rPr>
                <w:rFonts w:ascii="Times New Roman" w:hAnsi="Times New Roman" w:eastAsia="Times New Roman" w:cs="Times New Roman"/>
                <w:kern w:val="0"/>
                <w:sz w:val="20"/>
                <w:szCs w:val="20"/>
              </w:rPr>
            </w:pPr>
          </w:p>
        </w:tc>
      </w:tr>
      <w:tr w14:paraId="4565A6F2">
        <w:tblPrEx>
          <w:tblCellMar>
            <w:top w:w="0" w:type="dxa"/>
            <w:left w:w="108" w:type="dxa"/>
            <w:bottom w:w="0" w:type="dxa"/>
            <w:right w:w="108" w:type="dxa"/>
          </w:tblCellMar>
        </w:tblPrEx>
        <w:trPr>
          <w:trHeight w:val="57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CCB10F8">
            <w:pPr>
              <w:widowControl/>
              <w:jc w:val="center"/>
              <w:rPr>
                <w:rFonts w:hint="eastAsia" w:ascii="宋体" w:hAnsi="宋体" w:cs="宋体"/>
                <w:color w:val="000000"/>
                <w:kern w:val="0"/>
                <w:szCs w:val="21"/>
              </w:rPr>
            </w:pPr>
            <w:r>
              <w:rPr>
                <w:rFonts w:hint="eastAsia" w:ascii="宋体" w:hAnsi="宋体" w:cs="宋体"/>
                <w:color w:val="000000"/>
                <w:kern w:val="0"/>
                <w:szCs w:val="21"/>
              </w:rPr>
              <w:t>9</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556DD4C">
            <w:pPr>
              <w:widowControl/>
              <w:jc w:val="center"/>
              <w:rPr>
                <w:rFonts w:hint="eastAsia" w:ascii="宋体" w:hAnsi="宋体" w:cs="宋体"/>
                <w:color w:val="000000"/>
                <w:kern w:val="0"/>
                <w:szCs w:val="21"/>
              </w:rPr>
            </w:pPr>
            <w:r>
              <w:rPr>
                <w:rFonts w:hint="eastAsia" w:ascii="宋体" w:hAnsi="宋体" w:cs="宋体"/>
                <w:color w:val="000000"/>
                <w:kern w:val="0"/>
                <w:szCs w:val="21"/>
              </w:rPr>
              <w:t>应急方案</w:t>
            </w:r>
            <w:r>
              <w:rPr>
                <w:rFonts w:ascii="宋体" w:hAnsi="宋体" w:cs="宋体"/>
                <w:color w:val="000000"/>
                <w:kern w:val="0"/>
                <w:szCs w:val="21"/>
              </w:rPr>
              <w:t>（3分）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749955">
            <w:pPr>
              <w:widowControl/>
              <w:jc w:val="left"/>
              <w:rPr>
                <w:rFonts w:hint="eastAsia" w:ascii="宋体" w:hAnsi="宋体" w:cs="宋体"/>
                <w:color w:val="000000"/>
                <w:kern w:val="0"/>
                <w:szCs w:val="21"/>
              </w:rPr>
            </w:pPr>
            <w:r>
              <w:rPr>
                <w:rFonts w:hint="eastAsia" w:ascii="宋体" w:hAnsi="宋体" w:cs="宋体"/>
                <w:color w:val="000000"/>
                <w:kern w:val="0"/>
                <w:szCs w:val="21"/>
              </w:rPr>
              <w:t>根据</w:t>
            </w:r>
            <w:r>
              <w:rPr>
                <w:rFonts w:hint="eastAsia" w:ascii="宋体" w:hAnsi="宋体" w:cs="宋体"/>
                <w:color w:val="000000"/>
                <w:kern w:val="0"/>
                <w:szCs w:val="21"/>
                <w:lang w:eastAsia="zh-CN"/>
              </w:rPr>
              <w:t>响应</w:t>
            </w:r>
            <w:r>
              <w:rPr>
                <w:rFonts w:hint="eastAsia" w:ascii="宋体" w:hAnsi="宋体" w:cs="宋体"/>
                <w:color w:val="000000"/>
                <w:kern w:val="0"/>
                <w:szCs w:val="21"/>
              </w:rPr>
              <w:t>人应根据可能发生的故障问题，提供有效可行的系统及其他应急方案，以保障正常稳定运行并完成进行综合评定。应急方案完善得3分；一般得2分；方案及措施不完善得1分；未体现相关内容不得分。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2B1ADD">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Align w:val="center"/>
          </w:tcPr>
          <w:p w14:paraId="04B2409E">
            <w:pPr>
              <w:widowControl/>
              <w:jc w:val="left"/>
              <w:rPr>
                <w:rFonts w:ascii="Times New Roman" w:hAnsi="Times New Roman" w:eastAsia="Times New Roman" w:cs="Times New Roman"/>
                <w:kern w:val="0"/>
                <w:sz w:val="20"/>
                <w:szCs w:val="20"/>
              </w:rPr>
            </w:pPr>
          </w:p>
        </w:tc>
      </w:tr>
      <w:tr w14:paraId="0B668AA3">
        <w:tblPrEx>
          <w:tblCellMar>
            <w:top w:w="0" w:type="dxa"/>
            <w:left w:w="108" w:type="dxa"/>
            <w:bottom w:w="0" w:type="dxa"/>
            <w:right w:w="108" w:type="dxa"/>
          </w:tblCellMar>
        </w:tblPrEx>
        <w:trPr>
          <w:trHeight w:val="28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C25892">
            <w:pPr>
              <w:widowControl/>
              <w:jc w:val="center"/>
              <w:rPr>
                <w:rFonts w:hint="eastAsia" w:ascii="宋体" w:hAnsi="宋体" w:cs="宋体"/>
                <w:color w:val="000000"/>
                <w:kern w:val="0"/>
                <w:szCs w:val="21"/>
              </w:rPr>
            </w:pPr>
            <w:r>
              <w:rPr>
                <w:rFonts w:hint="eastAsia" w:ascii="宋体" w:hAnsi="宋体" w:cs="宋体"/>
                <w:color w:val="000000"/>
                <w:kern w:val="0"/>
                <w:szCs w:val="21"/>
              </w:rPr>
              <w:t>10</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5CCBDE5">
            <w:pPr>
              <w:widowControl/>
              <w:jc w:val="center"/>
              <w:rPr>
                <w:rFonts w:hint="eastAsia" w:ascii="宋体" w:hAnsi="宋体" w:cs="宋体"/>
                <w:color w:val="000000"/>
                <w:kern w:val="0"/>
                <w:szCs w:val="21"/>
              </w:rPr>
            </w:pPr>
            <w:r>
              <w:rPr>
                <w:rFonts w:hint="eastAsia" w:ascii="宋体" w:hAnsi="宋体" w:cs="宋体"/>
                <w:color w:val="000000"/>
                <w:kern w:val="0"/>
                <w:szCs w:val="21"/>
              </w:rPr>
              <w:t>操作培训方案（3分）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A9DC066">
            <w:pPr>
              <w:widowControl/>
              <w:jc w:val="left"/>
              <w:rPr>
                <w:rFonts w:hint="eastAsia" w:ascii="宋体" w:hAnsi="宋体" w:cs="宋体"/>
                <w:color w:val="000000"/>
                <w:kern w:val="0"/>
                <w:szCs w:val="21"/>
              </w:rPr>
            </w:pPr>
            <w:r>
              <w:rPr>
                <w:rFonts w:hint="eastAsia" w:ascii="宋体" w:hAnsi="宋体" w:cs="宋体"/>
                <w:color w:val="000000"/>
                <w:kern w:val="0"/>
                <w:szCs w:val="21"/>
              </w:rPr>
              <w:t>根据</w:t>
            </w:r>
            <w:r>
              <w:rPr>
                <w:rFonts w:hint="eastAsia" w:ascii="宋体" w:hAnsi="宋体" w:cs="宋体"/>
                <w:color w:val="000000"/>
                <w:kern w:val="0"/>
                <w:szCs w:val="21"/>
                <w:lang w:eastAsia="zh-CN"/>
              </w:rPr>
              <w:t>响应</w:t>
            </w:r>
            <w:r>
              <w:rPr>
                <w:rFonts w:hint="eastAsia" w:ascii="宋体" w:hAnsi="宋体" w:cs="宋体"/>
                <w:color w:val="000000"/>
                <w:kern w:val="0"/>
                <w:szCs w:val="21"/>
              </w:rPr>
              <w:t>人提供操作培训、维护培训及提供其他形式培训的情况，具体至培训次数、方式、地点、时间等综合评定。培训方案完善</w:t>
            </w:r>
            <w:r>
              <w:rPr>
                <w:rFonts w:ascii="宋体" w:hAnsi="宋体" w:cs="宋体"/>
                <w:color w:val="000000"/>
                <w:kern w:val="0"/>
                <w:szCs w:val="21"/>
              </w:rPr>
              <w:t>得3分；一般得2分；方案及措施不完善得1分；未体现相关内容不得分。</w:t>
            </w:r>
          </w:p>
        </w:tc>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0EAEA76">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Align w:val="center"/>
          </w:tcPr>
          <w:p w14:paraId="5F318FCD">
            <w:pPr>
              <w:widowControl/>
              <w:jc w:val="left"/>
              <w:rPr>
                <w:rFonts w:ascii="Times New Roman" w:hAnsi="Times New Roman" w:eastAsia="Times New Roman" w:cs="Times New Roman"/>
                <w:kern w:val="0"/>
                <w:sz w:val="20"/>
                <w:szCs w:val="20"/>
              </w:rPr>
            </w:pPr>
          </w:p>
        </w:tc>
      </w:tr>
      <w:tr w14:paraId="3A785806">
        <w:tblPrEx>
          <w:tblCellMar>
            <w:top w:w="0" w:type="dxa"/>
            <w:left w:w="108" w:type="dxa"/>
            <w:bottom w:w="0" w:type="dxa"/>
            <w:right w:w="108" w:type="dxa"/>
          </w:tblCellMar>
        </w:tblPrEx>
        <w:trPr>
          <w:trHeight w:val="288" w:hRule="atLeast"/>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77E1368D">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15F6A6ED">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326E948F">
            <w:pPr>
              <w:widowControl/>
              <w:jc w:val="left"/>
              <w:rPr>
                <w:rFonts w:ascii="宋体" w:hAnsi="宋体" w:cs="宋体"/>
                <w:color w:val="000000"/>
                <w:kern w:val="0"/>
                <w:szCs w:val="21"/>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14:paraId="57461035">
            <w:pPr>
              <w:widowControl/>
              <w:jc w:val="left"/>
              <w:rPr>
                <w:rFonts w:ascii="宋体" w:hAnsi="宋体" w:cs="宋体"/>
                <w:color w:val="000000"/>
                <w:kern w:val="0"/>
                <w:szCs w:val="21"/>
              </w:rPr>
            </w:pPr>
          </w:p>
        </w:tc>
        <w:tc>
          <w:tcPr>
            <w:tcW w:w="0" w:type="auto"/>
            <w:tcBorders>
              <w:top w:val="nil"/>
              <w:left w:val="nil"/>
              <w:bottom w:val="nil"/>
              <w:right w:val="nil"/>
            </w:tcBorders>
            <w:shd w:val="clear" w:color="auto" w:fill="auto"/>
            <w:noWrap/>
            <w:vAlign w:val="center"/>
          </w:tcPr>
          <w:p w14:paraId="35E8AE6D">
            <w:pPr>
              <w:widowControl/>
              <w:jc w:val="center"/>
              <w:rPr>
                <w:rFonts w:hint="eastAsia" w:ascii="宋体" w:hAnsi="宋体" w:cs="宋体"/>
                <w:color w:val="000000"/>
                <w:kern w:val="0"/>
                <w:szCs w:val="21"/>
              </w:rPr>
            </w:pPr>
          </w:p>
        </w:tc>
      </w:tr>
      <w:tr w14:paraId="17AD948A">
        <w:tblPrEx>
          <w:tblCellMar>
            <w:top w:w="0" w:type="dxa"/>
            <w:left w:w="108" w:type="dxa"/>
            <w:bottom w:w="0" w:type="dxa"/>
            <w:right w:w="108" w:type="dxa"/>
          </w:tblCellMar>
        </w:tblPrEx>
        <w:trPr>
          <w:trHeight w:val="28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5D5C282">
            <w:pPr>
              <w:widowControl/>
              <w:jc w:val="center"/>
              <w:rPr>
                <w:rFonts w:ascii="宋体" w:hAnsi="宋体" w:cs="宋体"/>
                <w:color w:val="000000"/>
                <w:kern w:val="0"/>
                <w:szCs w:val="21"/>
              </w:rPr>
            </w:pPr>
            <w:r>
              <w:rPr>
                <w:rFonts w:hint="eastAsia" w:ascii="宋体" w:hAnsi="宋体" w:cs="宋体"/>
                <w:color w:val="000000"/>
                <w:kern w:val="0"/>
                <w:szCs w:val="21"/>
              </w:rPr>
              <w:t>11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6493D761">
            <w:pPr>
              <w:widowControl/>
              <w:jc w:val="center"/>
              <w:rPr>
                <w:rFonts w:hint="eastAsia" w:ascii="宋体" w:hAnsi="宋体" w:cs="宋体"/>
                <w:color w:val="000000"/>
                <w:kern w:val="0"/>
                <w:szCs w:val="21"/>
              </w:rPr>
            </w:pPr>
            <w:r>
              <w:rPr>
                <w:rFonts w:hint="eastAsia" w:ascii="宋体" w:hAnsi="宋体" w:cs="宋体"/>
                <w:color w:val="000000"/>
                <w:kern w:val="0"/>
                <w:szCs w:val="21"/>
              </w:rPr>
              <w:t>测试及验收方案（3分）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6BAA27F">
            <w:pPr>
              <w:widowControl/>
              <w:jc w:val="left"/>
              <w:rPr>
                <w:rFonts w:hint="eastAsia" w:ascii="宋体" w:hAnsi="宋体" w:cs="宋体"/>
                <w:color w:val="000000"/>
                <w:kern w:val="0"/>
                <w:szCs w:val="21"/>
              </w:rPr>
            </w:pPr>
            <w:r>
              <w:rPr>
                <w:rFonts w:hint="eastAsia" w:ascii="宋体" w:hAnsi="宋体" w:cs="宋体"/>
                <w:color w:val="000000"/>
                <w:kern w:val="0"/>
                <w:szCs w:val="21"/>
                <w:lang w:eastAsia="zh-CN"/>
              </w:rPr>
              <w:t>响应</w:t>
            </w:r>
            <w:r>
              <w:rPr>
                <w:rFonts w:hint="eastAsia" w:ascii="宋体" w:hAnsi="宋体" w:cs="宋体"/>
                <w:color w:val="000000"/>
                <w:kern w:val="0"/>
                <w:szCs w:val="21"/>
              </w:rPr>
              <w:t>人提出的测试及验收方案可行性进行综合评定。测试验收方案完善得3</w:t>
            </w:r>
            <w:r>
              <w:rPr>
                <w:rFonts w:ascii="宋体" w:hAnsi="宋体" w:cs="宋体"/>
                <w:color w:val="000000"/>
                <w:kern w:val="0"/>
                <w:szCs w:val="21"/>
              </w:rPr>
              <w:t>分；一般得 2分；方案及措施不完善得1分；未体现相关内容不得分。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0F89817">
            <w:pPr>
              <w:widowControl/>
              <w:jc w:val="center"/>
              <w:rPr>
                <w:rFonts w:hint="eastAsia" w:ascii="宋体" w:hAnsi="宋体" w:cs="宋体"/>
                <w:color w:val="000000"/>
                <w:kern w:val="0"/>
                <w:szCs w:val="21"/>
              </w:rPr>
            </w:pPr>
            <w:r>
              <w:rPr>
                <w:rFonts w:hint="eastAsia" w:ascii="宋体" w:hAnsi="宋体" w:cs="宋体"/>
                <w:color w:val="000000"/>
                <w:kern w:val="0"/>
                <w:szCs w:val="21"/>
              </w:rPr>
              <w:t>3</w:t>
            </w:r>
          </w:p>
        </w:tc>
        <w:tc>
          <w:tcPr>
            <w:tcW w:w="0" w:type="auto"/>
            <w:vAlign w:val="center"/>
          </w:tcPr>
          <w:p w14:paraId="2BEF5571">
            <w:pPr>
              <w:widowControl/>
              <w:jc w:val="left"/>
              <w:rPr>
                <w:rFonts w:ascii="Times New Roman" w:hAnsi="Times New Roman" w:eastAsia="Times New Roman" w:cs="Times New Roman"/>
                <w:kern w:val="0"/>
                <w:sz w:val="20"/>
                <w:szCs w:val="20"/>
              </w:rPr>
            </w:pPr>
          </w:p>
        </w:tc>
      </w:tr>
      <w:tr w14:paraId="032BF37F">
        <w:tblPrEx>
          <w:tblCellMar>
            <w:top w:w="0" w:type="dxa"/>
            <w:left w:w="108" w:type="dxa"/>
            <w:bottom w:w="0" w:type="dxa"/>
            <w:right w:w="108" w:type="dxa"/>
          </w:tblCellMar>
        </w:tblPrEx>
        <w:trPr>
          <w:trHeight w:val="57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928265B">
            <w:pPr>
              <w:widowControl/>
              <w:jc w:val="center"/>
              <w:rPr>
                <w:rFonts w:hint="eastAsia" w:ascii="宋体" w:hAnsi="宋体" w:cs="宋体"/>
                <w:color w:val="000000"/>
                <w:kern w:val="0"/>
                <w:szCs w:val="21"/>
              </w:rPr>
            </w:pPr>
            <w:r>
              <w:rPr>
                <w:rFonts w:hint="eastAsia" w:ascii="宋体" w:hAnsi="宋体" w:cs="宋体"/>
                <w:color w:val="000000"/>
                <w:kern w:val="0"/>
                <w:szCs w:val="21"/>
              </w:rPr>
              <w:t>12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454620E">
            <w:pPr>
              <w:widowControl/>
              <w:jc w:val="center"/>
              <w:rPr>
                <w:rFonts w:hint="eastAsia" w:ascii="宋体" w:hAnsi="宋体" w:cs="宋体"/>
                <w:color w:val="000000"/>
                <w:kern w:val="0"/>
                <w:szCs w:val="21"/>
              </w:rPr>
            </w:pPr>
            <w:r>
              <w:rPr>
                <w:rFonts w:hint="eastAsia" w:ascii="宋体" w:hAnsi="宋体" w:cs="宋体"/>
                <w:color w:val="000000"/>
                <w:kern w:val="0"/>
                <w:szCs w:val="21"/>
              </w:rPr>
              <w:t>系统演示（12分）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4426345">
            <w:pPr>
              <w:widowControl/>
              <w:jc w:val="left"/>
              <w:rPr>
                <w:rFonts w:hint="eastAsia" w:ascii="宋体" w:hAnsi="宋体" w:cs="宋体"/>
                <w:color w:val="000000"/>
                <w:kern w:val="0"/>
                <w:szCs w:val="21"/>
              </w:rPr>
            </w:pPr>
            <w:r>
              <w:rPr>
                <w:rFonts w:hint="eastAsia" w:ascii="宋体" w:hAnsi="宋体" w:cs="宋体"/>
                <w:color w:val="000000"/>
                <w:kern w:val="0"/>
                <w:szCs w:val="21"/>
              </w:rPr>
              <w:t>系统能力演示：（12分）</w:t>
            </w:r>
            <w:r>
              <w:rPr>
                <w:rFonts w:hint="eastAsia" w:ascii="宋体" w:hAnsi="宋体" w:cs="宋体"/>
                <w:color w:val="000000"/>
                <w:kern w:val="0"/>
                <w:szCs w:val="21"/>
              </w:rPr>
              <w:br w:type="textWrapping"/>
            </w:r>
            <w:r>
              <w:rPr>
                <w:rFonts w:hint="eastAsia" w:ascii="宋体" w:hAnsi="宋体" w:cs="宋体"/>
                <w:color w:val="000000"/>
                <w:kern w:val="0"/>
                <w:szCs w:val="21"/>
              </w:rPr>
              <w:t>1.元数据管理（5分）</w:t>
            </w:r>
            <w:r>
              <w:rPr>
                <w:rFonts w:hint="eastAsia" w:ascii="宋体" w:hAnsi="宋体" w:cs="宋体"/>
                <w:color w:val="000000"/>
                <w:kern w:val="0"/>
                <w:szCs w:val="21"/>
              </w:rPr>
              <w:br w:type="textWrapping"/>
            </w:r>
            <w:r>
              <w:rPr>
                <w:rFonts w:hint="eastAsia" w:ascii="宋体" w:hAnsi="宋体" w:cs="宋体"/>
                <w:color w:val="000000"/>
                <w:kern w:val="0"/>
                <w:szCs w:val="21"/>
              </w:rPr>
              <w:t>（1）演示独立的元数据管理功能，可根据不同业务的要求进行元数据配置建模，并能够以图形化的方式来展现业务数据的层级关系。（1分）</w:t>
            </w:r>
            <w:r>
              <w:rPr>
                <w:rFonts w:hint="eastAsia" w:ascii="宋体" w:hAnsi="宋体" w:cs="宋体"/>
                <w:color w:val="000000"/>
                <w:kern w:val="0"/>
                <w:szCs w:val="21"/>
              </w:rPr>
              <w:br w:type="textWrapping"/>
            </w:r>
            <w:r>
              <w:rPr>
                <w:rFonts w:hint="eastAsia" w:ascii="宋体" w:hAnsi="宋体" w:cs="宋体"/>
                <w:color w:val="000000"/>
                <w:kern w:val="0"/>
                <w:szCs w:val="21"/>
              </w:rPr>
              <w:t>（2）系统支持业务调整后对元数据模板进行版本升级，并在档案系统中演示不同版本的数据展现。（1分）</w:t>
            </w:r>
            <w:r>
              <w:rPr>
                <w:rFonts w:hint="eastAsia" w:ascii="宋体" w:hAnsi="宋体" w:cs="宋体"/>
                <w:color w:val="000000"/>
                <w:kern w:val="0"/>
                <w:szCs w:val="21"/>
              </w:rPr>
              <w:br w:type="textWrapping"/>
            </w:r>
            <w:r>
              <w:rPr>
                <w:rFonts w:hint="eastAsia" w:ascii="宋体" w:hAnsi="宋体" w:cs="宋体"/>
                <w:color w:val="000000"/>
                <w:kern w:val="0"/>
                <w:szCs w:val="21"/>
              </w:rPr>
              <w:t>（3）演示配置档案数据包目录结构、材料容缺、归档格式等业务规则（1分）；演示规则生效后的电子档案数据包目录结构（1分）；演示对数据包材料容缺等业务规则进行校验（1分）。</w:t>
            </w:r>
            <w:r>
              <w:rPr>
                <w:rFonts w:hint="eastAsia" w:ascii="宋体" w:hAnsi="宋体" w:cs="宋体"/>
                <w:color w:val="000000"/>
                <w:kern w:val="0"/>
                <w:szCs w:val="21"/>
              </w:rPr>
              <w:br w:type="textWrapping"/>
            </w:r>
            <w:r>
              <w:rPr>
                <w:rFonts w:hint="eastAsia" w:ascii="宋体" w:hAnsi="宋体" w:cs="宋体"/>
                <w:color w:val="000000"/>
                <w:kern w:val="0"/>
                <w:szCs w:val="21"/>
              </w:rPr>
              <w:t>2.四性检测（5分）</w:t>
            </w:r>
            <w:r>
              <w:rPr>
                <w:rFonts w:hint="eastAsia" w:ascii="宋体" w:hAnsi="宋体" w:cs="宋体"/>
                <w:color w:val="000000"/>
                <w:kern w:val="0"/>
                <w:szCs w:val="21"/>
              </w:rPr>
              <w:br w:type="textWrapping"/>
            </w:r>
            <w:r>
              <w:rPr>
                <w:rFonts w:hint="eastAsia" w:ascii="宋体" w:hAnsi="宋体" w:cs="宋体"/>
                <w:color w:val="000000"/>
                <w:kern w:val="0"/>
                <w:szCs w:val="21"/>
              </w:rPr>
              <w:t>（1）系统支持档案质量规则统一管控，演示统一的检测规则配置、集中式的检测报告管理（0.5分）；支持windows环境、SDK客户端以及安可环境下的客户端工具下载（0.5分）；系统支持在线使用说明向导（0.5分）。</w:t>
            </w:r>
            <w:r>
              <w:rPr>
                <w:rFonts w:hint="eastAsia" w:ascii="宋体" w:hAnsi="宋体" w:cs="宋体"/>
                <w:color w:val="000000"/>
                <w:kern w:val="0"/>
                <w:szCs w:val="21"/>
              </w:rPr>
              <w:br w:type="textWrapping"/>
            </w:r>
            <w:r>
              <w:rPr>
                <w:rFonts w:hint="eastAsia" w:ascii="宋体" w:hAnsi="宋体" w:cs="宋体"/>
                <w:color w:val="000000"/>
                <w:kern w:val="0"/>
                <w:szCs w:val="21"/>
              </w:rPr>
              <w:t>（2）演示档案收管存用不同阶段，可配置不同四性检测策略（0.5分）；支持条目与原文是否匹配检测，匹配规则可自定义（0.5分）；支持对原文质量检测，包括：PDF是否空白、PDF是否缺页、PDF是否留白、PDF是否倾斜（0.5分）；支持对原文内容的可读性检测，包括电子文件是否为双层PDF，PNG、JPG、JPEG、PDF文件是否损坏（0.5分）。</w:t>
            </w:r>
            <w:r>
              <w:rPr>
                <w:rFonts w:hint="eastAsia" w:ascii="宋体" w:hAnsi="宋体" w:cs="宋体"/>
                <w:color w:val="000000"/>
                <w:kern w:val="0"/>
                <w:szCs w:val="21"/>
              </w:rPr>
              <w:br w:type="textWrapping"/>
            </w:r>
            <w:r>
              <w:rPr>
                <w:rFonts w:hint="eastAsia" w:ascii="宋体" w:hAnsi="宋体" w:cs="宋体"/>
                <w:color w:val="000000"/>
                <w:kern w:val="0"/>
                <w:szCs w:val="21"/>
              </w:rPr>
              <w:t>（3）演示本地篡改检测报告内容，网页端可对该报告进行是否篡改检测，并展示检测结果（0.5分）。</w:t>
            </w:r>
            <w:r>
              <w:rPr>
                <w:rFonts w:hint="eastAsia" w:ascii="宋体" w:hAnsi="宋体" w:cs="宋体"/>
                <w:color w:val="000000"/>
                <w:kern w:val="0"/>
                <w:szCs w:val="21"/>
              </w:rPr>
              <w:br w:type="textWrapping"/>
            </w:r>
            <w:r>
              <w:rPr>
                <w:rFonts w:hint="eastAsia" w:ascii="宋体" w:hAnsi="宋体" w:cs="宋体"/>
                <w:color w:val="000000"/>
                <w:kern w:val="0"/>
                <w:szCs w:val="21"/>
              </w:rPr>
              <w:t>（4）支持对多种封装格式的XML数据包检测，演示对XML元数据字段、电子文件属性及路径规则在页面端进行可视化映射配置。（1分）。</w:t>
            </w:r>
            <w:r>
              <w:rPr>
                <w:rFonts w:hint="eastAsia" w:ascii="宋体" w:hAnsi="宋体" w:cs="宋体"/>
                <w:color w:val="000000"/>
                <w:kern w:val="0"/>
                <w:szCs w:val="21"/>
              </w:rPr>
              <w:br w:type="textWrapping"/>
            </w:r>
            <w:r>
              <w:rPr>
                <w:rFonts w:hint="eastAsia" w:ascii="宋体" w:hAnsi="宋体" w:cs="宋体"/>
                <w:color w:val="000000"/>
                <w:kern w:val="0"/>
                <w:szCs w:val="21"/>
              </w:rPr>
              <w:t>3.权限管理（2分）</w:t>
            </w:r>
            <w:r>
              <w:rPr>
                <w:rFonts w:hint="eastAsia" w:ascii="宋体" w:hAnsi="宋体" w:cs="宋体"/>
                <w:color w:val="000000"/>
                <w:kern w:val="0"/>
                <w:szCs w:val="21"/>
              </w:rPr>
              <w:br w:type="textWrapping"/>
            </w:r>
            <w:r>
              <w:rPr>
                <w:rFonts w:hint="eastAsia" w:ascii="宋体" w:hAnsi="宋体" w:cs="宋体"/>
                <w:color w:val="000000"/>
                <w:kern w:val="0"/>
                <w:szCs w:val="21"/>
              </w:rPr>
              <w:t>（1）系统支持对档案细粒度的权限管理，并演示权限修改及生效过程（1分）。</w:t>
            </w:r>
            <w:r>
              <w:rPr>
                <w:rFonts w:hint="eastAsia" w:ascii="宋体" w:hAnsi="宋体" w:cs="宋体"/>
                <w:color w:val="000000"/>
                <w:kern w:val="0"/>
                <w:szCs w:val="21"/>
              </w:rPr>
              <w:br w:type="textWrapping"/>
            </w:r>
            <w:r>
              <w:rPr>
                <w:rFonts w:hint="eastAsia" w:ascii="宋体" w:hAnsi="宋体" w:cs="宋体"/>
                <w:color w:val="000000"/>
                <w:kern w:val="0"/>
                <w:szCs w:val="21"/>
              </w:rPr>
              <w:t>（2）演示对档案基于用户、用户组及角色3个维度进行授权。（1分）</w:t>
            </w:r>
            <w:r>
              <w:rPr>
                <w:rFonts w:hint="eastAsia" w:ascii="宋体" w:hAnsi="宋体" w:cs="宋体"/>
                <w:color w:val="000000"/>
                <w:kern w:val="0"/>
                <w:szCs w:val="21"/>
              </w:rPr>
              <w:br w:type="textWrapping"/>
            </w:r>
            <w:r>
              <w:rPr>
                <w:rFonts w:hint="eastAsia" w:ascii="宋体" w:hAnsi="宋体" w:cs="宋体"/>
                <w:color w:val="000000"/>
                <w:kern w:val="0"/>
                <w:szCs w:val="21"/>
              </w:rPr>
              <w:t>注：（因项目工期要求，供应商需提供真实软件演示，仅提供渲染、PPT、图片等不得分（除非供应商提供承诺函，确保项目按时按质完成，未满足承诺情况下，所造成的损失和责任由供应商全部承担）。每个供应商限时30分钟。供应商无需到现场演示，提供影像等电子资料拷贝至U盘，在</w:t>
            </w:r>
            <w:r>
              <w:rPr>
                <w:rFonts w:hint="eastAsia" w:ascii="宋体" w:hAnsi="宋体" w:cs="宋体"/>
                <w:color w:val="000000"/>
                <w:kern w:val="0"/>
                <w:szCs w:val="21"/>
                <w:lang w:eastAsia="zh-CN"/>
              </w:rPr>
              <w:t>响应</w:t>
            </w:r>
            <w:r>
              <w:rPr>
                <w:rFonts w:hint="eastAsia" w:ascii="宋体" w:hAnsi="宋体" w:cs="宋体"/>
                <w:color w:val="000000"/>
                <w:kern w:val="0"/>
                <w:szCs w:val="21"/>
              </w:rPr>
              <w:t>截止时间前送至代理机构处，</w:t>
            </w:r>
            <w:r>
              <w:rPr>
                <w:rFonts w:hint="eastAsia" w:ascii="宋体" w:hAnsi="宋体" w:cs="宋体"/>
                <w:color w:val="000000"/>
                <w:kern w:val="0"/>
                <w:szCs w:val="21"/>
                <w:lang w:eastAsia="zh-CN"/>
              </w:rPr>
              <w:t>响应文件开启</w:t>
            </w:r>
            <w:r>
              <w:rPr>
                <w:rFonts w:hint="eastAsia" w:ascii="宋体" w:hAnsi="宋体" w:cs="宋体"/>
                <w:color w:val="000000"/>
                <w:kern w:val="0"/>
                <w:szCs w:val="21"/>
              </w:rPr>
              <w:t>结束后不予退还，作为</w:t>
            </w:r>
            <w:r>
              <w:rPr>
                <w:rFonts w:hint="eastAsia" w:ascii="宋体" w:hAnsi="宋体" w:cs="宋体"/>
                <w:color w:val="000000"/>
                <w:kern w:val="0"/>
                <w:szCs w:val="21"/>
                <w:lang w:eastAsia="zh-CN"/>
              </w:rPr>
              <w:t>响应</w:t>
            </w:r>
            <w:r>
              <w:rPr>
                <w:rFonts w:hint="eastAsia" w:ascii="宋体" w:hAnsi="宋体" w:cs="宋体"/>
                <w:color w:val="000000"/>
                <w:kern w:val="0"/>
                <w:szCs w:val="21"/>
              </w:rPr>
              <w:t>文件的组成部分，不演示不得分）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1E6F9AE">
            <w:pPr>
              <w:widowControl/>
              <w:jc w:val="center"/>
              <w:rPr>
                <w:rFonts w:hint="eastAsia" w:ascii="宋体" w:hAnsi="宋体" w:cs="宋体"/>
                <w:color w:val="000000"/>
                <w:kern w:val="0"/>
                <w:szCs w:val="21"/>
              </w:rPr>
            </w:pPr>
            <w:r>
              <w:rPr>
                <w:rFonts w:hint="eastAsia" w:ascii="宋体" w:hAnsi="宋体" w:cs="宋体"/>
                <w:color w:val="000000"/>
                <w:kern w:val="0"/>
                <w:szCs w:val="21"/>
              </w:rPr>
              <w:t>12</w:t>
            </w:r>
          </w:p>
        </w:tc>
        <w:tc>
          <w:tcPr>
            <w:tcW w:w="0" w:type="auto"/>
            <w:vAlign w:val="center"/>
          </w:tcPr>
          <w:p w14:paraId="150530C0">
            <w:pPr>
              <w:widowControl/>
              <w:jc w:val="left"/>
              <w:rPr>
                <w:rFonts w:ascii="Times New Roman" w:hAnsi="Times New Roman" w:eastAsia="Times New Roman" w:cs="Times New Roman"/>
                <w:kern w:val="0"/>
                <w:sz w:val="20"/>
                <w:szCs w:val="20"/>
              </w:rPr>
            </w:pPr>
          </w:p>
        </w:tc>
      </w:tr>
      <w:tr w14:paraId="295418F3">
        <w:tblPrEx>
          <w:tblCellMar>
            <w:top w:w="0" w:type="dxa"/>
            <w:left w:w="108" w:type="dxa"/>
            <w:bottom w:w="0" w:type="dxa"/>
            <w:right w:w="108" w:type="dxa"/>
          </w:tblCellMar>
        </w:tblPrEx>
        <w:trPr>
          <w:trHeight w:val="288" w:hRule="atLeast"/>
        </w:trPr>
        <w:tc>
          <w:tcPr>
            <w:tcW w:w="0" w:type="auto"/>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8290D07">
            <w:pPr>
              <w:widowControl/>
              <w:jc w:val="left"/>
              <w:rPr>
                <w:rFonts w:hint="eastAsia" w:ascii="宋体" w:hAnsi="宋体" w:cs="宋体"/>
                <w:color w:val="000000"/>
                <w:kern w:val="0"/>
                <w:szCs w:val="21"/>
              </w:rPr>
            </w:pPr>
            <w:r>
              <w:rPr>
                <w:rFonts w:hint="eastAsia" w:ascii="宋体" w:hAnsi="宋体" w:cs="宋体"/>
                <w:color w:val="000000"/>
                <w:kern w:val="0"/>
                <w:szCs w:val="21"/>
              </w:rPr>
              <w:t>报价部分（25分）</w:t>
            </w:r>
          </w:p>
        </w:tc>
        <w:tc>
          <w:tcPr>
            <w:tcW w:w="0" w:type="auto"/>
            <w:vAlign w:val="center"/>
          </w:tcPr>
          <w:p w14:paraId="69E5A0BB">
            <w:pPr>
              <w:widowControl/>
              <w:jc w:val="left"/>
              <w:rPr>
                <w:rFonts w:ascii="Times New Roman" w:hAnsi="Times New Roman" w:eastAsia="Times New Roman" w:cs="Times New Roman"/>
                <w:kern w:val="0"/>
                <w:sz w:val="20"/>
                <w:szCs w:val="20"/>
              </w:rPr>
            </w:pPr>
          </w:p>
        </w:tc>
      </w:tr>
      <w:tr w14:paraId="29F2167B">
        <w:tblPrEx>
          <w:tblCellMar>
            <w:top w:w="0" w:type="dxa"/>
            <w:left w:w="108" w:type="dxa"/>
            <w:bottom w:w="0" w:type="dxa"/>
            <w:right w:w="108" w:type="dxa"/>
          </w:tblCellMar>
        </w:tblPrEx>
        <w:trPr>
          <w:trHeight w:val="46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1A4DF527">
            <w:pPr>
              <w:widowControl/>
              <w:jc w:val="center"/>
              <w:rPr>
                <w:rFonts w:hint="eastAsia" w:ascii="宋体" w:hAnsi="宋体" w:cs="宋体"/>
                <w:color w:val="000000"/>
                <w:kern w:val="0"/>
                <w:szCs w:val="21"/>
              </w:rPr>
            </w:pPr>
            <w:r>
              <w:rPr>
                <w:rFonts w:hint="eastAsia" w:ascii="宋体" w:hAnsi="宋体" w:cs="宋体"/>
                <w:color w:val="000000"/>
                <w:kern w:val="0"/>
                <w:szCs w:val="21"/>
              </w:rPr>
              <w:t>13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BC28899">
            <w:pPr>
              <w:widowControl/>
              <w:rPr>
                <w:rFonts w:hint="eastAsia" w:ascii="宋体" w:hAnsi="宋体" w:cs="宋体"/>
                <w:color w:val="000000"/>
                <w:kern w:val="0"/>
                <w:szCs w:val="21"/>
              </w:rPr>
            </w:pPr>
            <w:r>
              <w:rPr>
                <w:rFonts w:hint="eastAsia" w:ascii="宋体" w:hAnsi="宋体" w:cs="宋体"/>
                <w:color w:val="000000"/>
                <w:kern w:val="0"/>
                <w:szCs w:val="21"/>
              </w:rPr>
              <w:t>报价分（25分）</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0FF2E99">
            <w:pPr>
              <w:widowControl/>
              <w:rPr>
                <w:rFonts w:hint="eastAsia" w:ascii="宋体" w:hAnsi="宋体" w:cs="宋体"/>
                <w:color w:val="000000"/>
                <w:kern w:val="0"/>
                <w:szCs w:val="21"/>
              </w:rPr>
            </w:pPr>
            <w:r>
              <w:rPr>
                <w:rFonts w:hint="eastAsia" w:ascii="宋体" w:hAnsi="宋体" w:cs="宋体"/>
                <w:color w:val="000000"/>
                <w:kern w:val="0"/>
                <w:szCs w:val="21"/>
              </w:rPr>
              <w:t>有效</w:t>
            </w:r>
            <w:r>
              <w:rPr>
                <w:rFonts w:hint="eastAsia" w:ascii="宋体" w:hAnsi="宋体" w:cs="宋体"/>
                <w:color w:val="000000"/>
                <w:kern w:val="0"/>
                <w:szCs w:val="21"/>
                <w:lang w:eastAsia="zh-CN"/>
              </w:rPr>
              <w:t>响应</w:t>
            </w:r>
            <w:r>
              <w:rPr>
                <w:rFonts w:hint="eastAsia" w:ascii="宋体" w:hAnsi="宋体" w:cs="宋体"/>
                <w:color w:val="000000"/>
                <w:kern w:val="0"/>
                <w:szCs w:val="21"/>
              </w:rPr>
              <w:t>报价的最低价作为</w:t>
            </w:r>
            <w:r>
              <w:rPr>
                <w:rFonts w:hint="eastAsia" w:ascii="宋体" w:hAnsi="宋体" w:cs="宋体"/>
                <w:color w:val="000000"/>
                <w:kern w:val="0"/>
                <w:szCs w:val="21"/>
                <w:lang w:eastAsia="zh-CN"/>
              </w:rPr>
              <w:t>评审</w:t>
            </w:r>
            <w:r>
              <w:rPr>
                <w:rFonts w:hint="eastAsia" w:ascii="宋体" w:hAnsi="宋体" w:cs="宋体"/>
                <w:color w:val="000000"/>
                <w:kern w:val="0"/>
                <w:szCs w:val="21"/>
              </w:rPr>
              <w:t>基准价，其最低报价为满分；按［</w:t>
            </w:r>
            <w:r>
              <w:rPr>
                <w:rFonts w:hint="eastAsia" w:ascii="宋体" w:hAnsi="宋体" w:cs="宋体"/>
                <w:color w:val="000000"/>
                <w:kern w:val="0"/>
                <w:szCs w:val="21"/>
                <w:lang w:eastAsia="zh-CN"/>
              </w:rPr>
              <w:t>响应</w:t>
            </w:r>
            <w:r>
              <w:rPr>
                <w:rFonts w:hint="eastAsia" w:ascii="宋体" w:hAnsi="宋体" w:cs="宋体"/>
                <w:color w:val="000000"/>
                <w:kern w:val="0"/>
                <w:szCs w:val="21"/>
              </w:rPr>
              <w:t>报价得分=（</w:t>
            </w:r>
            <w:r>
              <w:rPr>
                <w:rFonts w:hint="eastAsia" w:ascii="宋体" w:hAnsi="宋体" w:cs="宋体"/>
                <w:color w:val="000000"/>
                <w:kern w:val="0"/>
                <w:szCs w:val="21"/>
                <w:lang w:eastAsia="zh-CN"/>
              </w:rPr>
              <w:t>评审</w:t>
            </w:r>
            <w:r>
              <w:rPr>
                <w:rFonts w:hint="eastAsia" w:ascii="宋体" w:hAnsi="宋体" w:cs="宋体"/>
                <w:color w:val="000000"/>
                <w:kern w:val="0"/>
                <w:szCs w:val="21"/>
              </w:rPr>
              <w:t>基准价/</w:t>
            </w:r>
            <w:r>
              <w:rPr>
                <w:rFonts w:hint="eastAsia" w:ascii="宋体" w:hAnsi="宋体" w:cs="宋体"/>
                <w:color w:val="000000"/>
                <w:kern w:val="0"/>
                <w:szCs w:val="21"/>
                <w:lang w:eastAsia="zh-CN"/>
              </w:rPr>
              <w:t>响应</w:t>
            </w:r>
            <w:r>
              <w:rPr>
                <w:rFonts w:hint="eastAsia" w:ascii="宋体" w:hAnsi="宋体" w:cs="宋体"/>
                <w:color w:val="000000"/>
                <w:kern w:val="0"/>
                <w:szCs w:val="21"/>
              </w:rPr>
              <w:t>报价）*25］的计算公式计算。</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48AB7554">
            <w:pPr>
              <w:widowControl/>
              <w:jc w:val="center"/>
              <w:rPr>
                <w:rFonts w:hint="eastAsia" w:ascii="宋体" w:hAnsi="宋体" w:cs="宋体"/>
                <w:color w:val="000000"/>
                <w:kern w:val="0"/>
                <w:szCs w:val="21"/>
              </w:rPr>
            </w:pPr>
            <w:r>
              <w:rPr>
                <w:rFonts w:hint="eastAsia" w:ascii="宋体" w:hAnsi="宋体" w:cs="宋体"/>
                <w:color w:val="000000"/>
                <w:kern w:val="0"/>
                <w:szCs w:val="21"/>
              </w:rPr>
              <w:t>25</w:t>
            </w:r>
          </w:p>
        </w:tc>
        <w:tc>
          <w:tcPr>
            <w:tcW w:w="0" w:type="auto"/>
            <w:vAlign w:val="center"/>
          </w:tcPr>
          <w:p w14:paraId="74C0F7DF">
            <w:pPr>
              <w:widowControl/>
              <w:jc w:val="left"/>
              <w:rPr>
                <w:rFonts w:ascii="Times New Roman" w:hAnsi="Times New Roman" w:eastAsia="Times New Roman" w:cs="Times New Roman"/>
                <w:kern w:val="0"/>
                <w:sz w:val="20"/>
                <w:szCs w:val="20"/>
              </w:rPr>
            </w:pPr>
          </w:p>
        </w:tc>
      </w:tr>
    </w:tbl>
    <w:p w14:paraId="63B53E05">
      <w:pPr>
        <w:pStyle w:val="2"/>
        <w:ind w:firstLine="344"/>
      </w:pPr>
    </w:p>
    <w:p w14:paraId="3B193529">
      <w:pPr>
        <w:widowControl/>
        <w:spacing w:line="360" w:lineRule="auto"/>
        <w:jc w:val="left"/>
        <w:rPr>
          <w:rFonts w:hint="eastAsia" w:ascii="仿宋_GB2312" w:hAnsi="宋体" w:eastAsia="仿宋_GB2312" w:cs="宋体"/>
          <w:color w:val="000000"/>
          <w:sz w:val="24"/>
        </w:rPr>
      </w:pPr>
    </w:p>
    <w:p w14:paraId="51193C96">
      <w:pPr>
        <w:adjustRightInd w:val="0"/>
        <w:snapToGrid w:val="0"/>
        <w:spacing w:before="156" w:beforeLines="50" w:line="320" w:lineRule="exact"/>
        <w:ind w:firstLine="480" w:firstLineChars="200"/>
        <w:jc w:val="left"/>
        <w:rPr>
          <w:rFonts w:ascii="仿宋_GB2312" w:eastAsia="仿宋_GB2312"/>
          <w:b/>
          <w:bCs/>
          <w:sz w:val="24"/>
        </w:rPr>
      </w:pPr>
      <w:r>
        <w:rPr>
          <w:rFonts w:hint="eastAsia" w:ascii="仿宋_GB2312" w:eastAsia="仿宋_GB2312"/>
          <w:b/>
          <w:bCs/>
          <w:sz w:val="24"/>
        </w:rPr>
        <w:t>*备注：</w:t>
      </w:r>
      <w:r>
        <w:rPr>
          <w:rFonts w:hint="eastAsia" w:ascii="仿宋_GB2312" w:eastAsia="仿宋_GB2312"/>
          <w:b/>
          <w:bCs/>
          <w:sz w:val="24"/>
          <w:lang w:eastAsia="zh-CN"/>
        </w:rPr>
        <w:t>响应</w:t>
      </w:r>
      <w:r>
        <w:rPr>
          <w:rFonts w:hint="eastAsia" w:ascii="仿宋_GB2312" w:eastAsia="仿宋_GB2312"/>
          <w:b/>
          <w:bCs/>
          <w:sz w:val="24"/>
        </w:rPr>
        <w:t>人编制</w:t>
      </w:r>
      <w:r>
        <w:rPr>
          <w:rFonts w:hint="eastAsia" w:ascii="仿宋_GB2312" w:eastAsia="仿宋_GB2312"/>
          <w:b/>
          <w:bCs/>
          <w:sz w:val="24"/>
          <w:lang w:eastAsia="zh-CN"/>
        </w:rPr>
        <w:t>响应</w:t>
      </w:r>
      <w:r>
        <w:rPr>
          <w:rFonts w:hint="eastAsia" w:ascii="仿宋_GB2312" w:eastAsia="仿宋_GB2312"/>
          <w:b/>
          <w:bCs/>
          <w:sz w:val="24"/>
        </w:rPr>
        <w:t>文件（商务技术文件部分）时，建议按此目录（序号和内容）提供</w:t>
      </w:r>
      <w:r>
        <w:rPr>
          <w:rFonts w:hint="eastAsia" w:ascii="仿宋_GB2312" w:eastAsia="仿宋_GB2312"/>
          <w:b/>
          <w:bCs/>
          <w:sz w:val="24"/>
          <w:lang w:eastAsia="zh-CN"/>
        </w:rPr>
        <w:t>评审</w:t>
      </w:r>
      <w:r>
        <w:rPr>
          <w:rFonts w:hint="eastAsia" w:ascii="仿宋_GB2312" w:eastAsia="仿宋_GB2312"/>
          <w:b/>
          <w:bCs/>
          <w:sz w:val="24"/>
        </w:rPr>
        <w:t>标准相应的商务技术资料。 </w:t>
      </w:r>
    </w:p>
    <w:p w14:paraId="50362666">
      <w:pPr>
        <w:pStyle w:val="2"/>
        <w:ind w:firstLine="466"/>
        <w:rPr>
          <w:rFonts w:ascii="仿宋_GB2312" w:eastAsia="仿宋_GB2312"/>
          <w:b/>
          <w:bCs/>
          <w:sz w:val="24"/>
        </w:rPr>
      </w:pPr>
    </w:p>
    <w:p w14:paraId="486C0413">
      <w:pPr>
        <w:pStyle w:val="5"/>
      </w:pPr>
    </w:p>
    <w:p w14:paraId="72E531C1">
      <w:pPr>
        <w:jc w:val="center"/>
        <w:rPr>
          <w:rFonts w:eastAsia="黑体"/>
          <w:sz w:val="32"/>
          <w:szCs w:val="32"/>
        </w:rPr>
      </w:pPr>
      <w:r>
        <w:rPr>
          <w:rFonts w:eastAsia="黑体"/>
          <w:sz w:val="32"/>
          <w:szCs w:val="32"/>
        </w:rPr>
        <w:t>一、</w:t>
      </w:r>
      <w:r>
        <w:rPr>
          <w:rFonts w:hint="eastAsia" w:eastAsia="黑体"/>
          <w:sz w:val="32"/>
          <w:szCs w:val="32"/>
          <w:lang w:eastAsia="zh-CN"/>
        </w:rPr>
        <w:t>评审</w:t>
      </w:r>
      <w:r>
        <w:rPr>
          <w:rFonts w:eastAsia="黑体"/>
          <w:sz w:val="32"/>
          <w:szCs w:val="32"/>
        </w:rPr>
        <w:t>方法</w:t>
      </w:r>
    </w:p>
    <w:p w14:paraId="5DB2A5AF">
      <w:pPr>
        <w:ind w:firstLine="560" w:firstLineChars="200"/>
        <w:rPr>
          <w:rFonts w:eastAsia="仿宋_GB2312"/>
          <w:sz w:val="28"/>
          <w:szCs w:val="28"/>
        </w:rPr>
      </w:pPr>
      <w:r>
        <w:rPr>
          <w:rFonts w:eastAsia="仿宋_GB2312"/>
          <w:sz w:val="28"/>
          <w:szCs w:val="28"/>
        </w:rPr>
        <w:t>1.本项目采用综合评分法。综合评分法，是指</w:t>
      </w:r>
      <w:r>
        <w:rPr>
          <w:rFonts w:hint="eastAsia" w:eastAsia="仿宋_GB2312"/>
          <w:sz w:val="28"/>
          <w:szCs w:val="28"/>
          <w:lang w:eastAsia="zh-CN"/>
        </w:rPr>
        <w:t>响应</w:t>
      </w:r>
      <w:r>
        <w:rPr>
          <w:rFonts w:eastAsia="仿宋_GB2312"/>
          <w:sz w:val="28"/>
          <w:szCs w:val="28"/>
        </w:rPr>
        <w:t>文件满足</w:t>
      </w:r>
      <w:r>
        <w:rPr>
          <w:rFonts w:hint="eastAsia" w:eastAsia="仿宋_GB2312"/>
          <w:sz w:val="28"/>
          <w:szCs w:val="28"/>
        </w:rPr>
        <w:t>采购文件</w:t>
      </w:r>
      <w:r>
        <w:rPr>
          <w:rFonts w:eastAsia="仿宋_GB2312"/>
          <w:sz w:val="28"/>
          <w:szCs w:val="28"/>
        </w:rPr>
        <w:t>全部实质性要求，且按照评审因素的量化指标评审得分最高的</w:t>
      </w:r>
      <w:r>
        <w:rPr>
          <w:rFonts w:hint="eastAsia" w:eastAsia="仿宋_GB2312"/>
          <w:sz w:val="28"/>
          <w:szCs w:val="28"/>
          <w:lang w:eastAsia="zh-CN"/>
        </w:rPr>
        <w:t>响应</w:t>
      </w:r>
      <w:r>
        <w:rPr>
          <w:rFonts w:eastAsia="仿宋_GB2312"/>
          <w:sz w:val="28"/>
          <w:szCs w:val="28"/>
        </w:rPr>
        <w:t>人为</w:t>
      </w:r>
      <w:r>
        <w:rPr>
          <w:rFonts w:hint="eastAsia" w:eastAsia="仿宋_GB2312"/>
          <w:sz w:val="28"/>
          <w:szCs w:val="28"/>
          <w:lang w:eastAsia="zh-CN"/>
        </w:rPr>
        <w:t>成交候选人</w:t>
      </w:r>
      <w:r>
        <w:rPr>
          <w:rFonts w:eastAsia="仿宋_GB2312"/>
          <w:sz w:val="28"/>
          <w:szCs w:val="28"/>
        </w:rPr>
        <w:t>的</w:t>
      </w:r>
      <w:r>
        <w:rPr>
          <w:rFonts w:hint="eastAsia" w:eastAsia="仿宋_GB2312"/>
          <w:sz w:val="28"/>
          <w:szCs w:val="28"/>
          <w:lang w:eastAsia="zh-CN"/>
        </w:rPr>
        <w:t>评审</w:t>
      </w:r>
      <w:r>
        <w:rPr>
          <w:rFonts w:eastAsia="仿宋_GB2312"/>
          <w:sz w:val="28"/>
          <w:szCs w:val="28"/>
        </w:rPr>
        <w:t>方法。</w:t>
      </w:r>
    </w:p>
    <w:p w14:paraId="298B0C0F"/>
    <w:p w14:paraId="565A5AFD">
      <w:pPr>
        <w:jc w:val="center"/>
        <w:rPr>
          <w:rFonts w:eastAsia="黑体"/>
          <w:sz w:val="32"/>
          <w:szCs w:val="32"/>
        </w:rPr>
      </w:pPr>
      <w:r>
        <w:rPr>
          <w:rFonts w:eastAsia="黑体"/>
          <w:sz w:val="32"/>
          <w:szCs w:val="32"/>
        </w:rPr>
        <w:t>二、</w:t>
      </w:r>
      <w:r>
        <w:rPr>
          <w:rFonts w:hint="eastAsia" w:eastAsia="黑体"/>
          <w:sz w:val="32"/>
          <w:szCs w:val="32"/>
          <w:lang w:eastAsia="zh-CN"/>
        </w:rPr>
        <w:t>评审</w:t>
      </w:r>
      <w:r>
        <w:rPr>
          <w:rFonts w:eastAsia="黑体"/>
          <w:sz w:val="32"/>
          <w:szCs w:val="32"/>
        </w:rPr>
        <w:t>标准</w:t>
      </w:r>
    </w:p>
    <w:p w14:paraId="636176F2">
      <w:pPr>
        <w:ind w:firstLine="560" w:firstLineChars="200"/>
        <w:rPr>
          <w:rFonts w:eastAsia="仿宋_GB2312"/>
          <w:sz w:val="28"/>
          <w:szCs w:val="28"/>
        </w:rPr>
      </w:pPr>
      <w:r>
        <w:rPr>
          <w:rFonts w:eastAsia="仿宋_GB2312"/>
          <w:sz w:val="28"/>
          <w:szCs w:val="28"/>
        </w:rPr>
        <w:t>2.</w:t>
      </w:r>
      <w:r>
        <w:rPr>
          <w:rFonts w:hint="eastAsia" w:eastAsia="仿宋_GB2312"/>
          <w:sz w:val="28"/>
          <w:szCs w:val="28"/>
          <w:lang w:eastAsia="zh-CN"/>
        </w:rPr>
        <w:t>评审</w:t>
      </w:r>
      <w:r>
        <w:rPr>
          <w:rFonts w:eastAsia="仿宋_GB2312"/>
          <w:sz w:val="28"/>
          <w:szCs w:val="28"/>
        </w:rPr>
        <w:t>标准：见</w:t>
      </w:r>
      <w:r>
        <w:rPr>
          <w:rFonts w:hint="eastAsia" w:eastAsia="仿宋_GB2312"/>
          <w:sz w:val="28"/>
          <w:szCs w:val="28"/>
          <w:lang w:eastAsia="zh-CN"/>
        </w:rPr>
        <w:t>评审</w:t>
      </w:r>
      <w:r>
        <w:rPr>
          <w:rFonts w:eastAsia="仿宋_GB2312"/>
          <w:sz w:val="28"/>
          <w:szCs w:val="28"/>
        </w:rPr>
        <w:t>办法前附表。</w:t>
      </w:r>
    </w:p>
    <w:p w14:paraId="2D1D165B"/>
    <w:p w14:paraId="4FEF5EE0">
      <w:pPr>
        <w:jc w:val="center"/>
        <w:rPr>
          <w:rFonts w:eastAsia="黑体"/>
          <w:sz w:val="32"/>
          <w:szCs w:val="32"/>
        </w:rPr>
      </w:pPr>
      <w:r>
        <w:rPr>
          <w:rFonts w:eastAsia="黑体"/>
          <w:sz w:val="32"/>
          <w:szCs w:val="32"/>
        </w:rPr>
        <w:t>三、</w:t>
      </w:r>
      <w:r>
        <w:rPr>
          <w:rFonts w:hint="eastAsia" w:eastAsia="黑体"/>
          <w:sz w:val="32"/>
          <w:szCs w:val="32"/>
          <w:lang w:eastAsia="zh-CN"/>
        </w:rPr>
        <w:t>评审</w:t>
      </w:r>
      <w:r>
        <w:rPr>
          <w:rFonts w:eastAsia="黑体"/>
          <w:sz w:val="32"/>
          <w:szCs w:val="32"/>
        </w:rPr>
        <w:t>程序</w:t>
      </w:r>
    </w:p>
    <w:p w14:paraId="2D178B99">
      <w:pPr>
        <w:ind w:firstLine="560" w:firstLineChars="200"/>
        <w:rPr>
          <w:rFonts w:eastAsia="仿宋_GB2312"/>
          <w:sz w:val="28"/>
          <w:szCs w:val="28"/>
        </w:rPr>
      </w:pPr>
      <w:r>
        <w:rPr>
          <w:rFonts w:eastAsia="仿宋_GB2312"/>
          <w:sz w:val="28"/>
          <w:szCs w:val="28"/>
        </w:rPr>
        <w:t>3.1符合性审查。</w:t>
      </w:r>
      <w:r>
        <w:rPr>
          <w:rFonts w:hint="eastAsia" w:eastAsia="仿宋_GB2312"/>
          <w:sz w:val="28"/>
          <w:szCs w:val="28"/>
          <w:lang w:eastAsia="zh-CN"/>
        </w:rPr>
        <w:t>评审小组</w:t>
      </w:r>
      <w:r>
        <w:rPr>
          <w:rFonts w:eastAsia="仿宋_GB2312"/>
          <w:sz w:val="28"/>
          <w:szCs w:val="28"/>
        </w:rPr>
        <w:t>应当对符合资格的</w:t>
      </w:r>
      <w:r>
        <w:rPr>
          <w:rFonts w:hint="eastAsia" w:eastAsia="仿宋_GB2312"/>
          <w:sz w:val="28"/>
          <w:szCs w:val="28"/>
          <w:lang w:eastAsia="zh-CN"/>
        </w:rPr>
        <w:t>响应</w:t>
      </w:r>
      <w:r>
        <w:rPr>
          <w:rFonts w:eastAsia="仿宋_GB2312"/>
          <w:sz w:val="28"/>
          <w:szCs w:val="28"/>
        </w:rPr>
        <w:t>人的</w:t>
      </w:r>
      <w:r>
        <w:rPr>
          <w:rFonts w:hint="eastAsia" w:eastAsia="仿宋_GB2312"/>
          <w:sz w:val="28"/>
          <w:szCs w:val="28"/>
          <w:lang w:eastAsia="zh-CN"/>
        </w:rPr>
        <w:t>响应</w:t>
      </w:r>
      <w:r>
        <w:rPr>
          <w:rFonts w:eastAsia="仿宋_GB2312"/>
          <w:sz w:val="28"/>
          <w:szCs w:val="28"/>
        </w:rPr>
        <w:t>文件进行符合性审查，以确定其是否满足</w:t>
      </w:r>
      <w:r>
        <w:rPr>
          <w:rFonts w:hint="eastAsia" w:eastAsia="仿宋_GB2312"/>
          <w:sz w:val="28"/>
          <w:szCs w:val="28"/>
        </w:rPr>
        <w:t>采购文件</w:t>
      </w:r>
      <w:r>
        <w:rPr>
          <w:rFonts w:eastAsia="仿宋_GB2312"/>
          <w:sz w:val="28"/>
          <w:szCs w:val="28"/>
        </w:rPr>
        <w:t>的实质性要求。不满足</w:t>
      </w:r>
      <w:r>
        <w:rPr>
          <w:rFonts w:hint="eastAsia" w:eastAsia="仿宋_GB2312"/>
          <w:sz w:val="28"/>
          <w:szCs w:val="28"/>
        </w:rPr>
        <w:t>采购文件</w:t>
      </w:r>
      <w:r>
        <w:rPr>
          <w:rFonts w:eastAsia="仿宋_GB2312"/>
          <w:sz w:val="28"/>
          <w:szCs w:val="28"/>
        </w:rPr>
        <w:t>的实质性要求的，</w:t>
      </w:r>
      <w:r>
        <w:rPr>
          <w:rFonts w:hint="eastAsia" w:eastAsia="仿宋_GB2312"/>
          <w:sz w:val="28"/>
          <w:szCs w:val="28"/>
          <w:lang w:eastAsia="zh-CN"/>
        </w:rPr>
        <w:t>响应</w:t>
      </w:r>
      <w:r>
        <w:rPr>
          <w:rFonts w:eastAsia="仿宋_GB2312"/>
          <w:sz w:val="28"/>
          <w:szCs w:val="28"/>
        </w:rPr>
        <w:t>无效。</w:t>
      </w:r>
    </w:p>
    <w:p w14:paraId="7B532659">
      <w:pPr>
        <w:ind w:firstLine="560" w:firstLineChars="200"/>
        <w:rPr>
          <w:rFonts w:eastAsia="仿宋_GB2312"/>
          <w:sz w:val="28"/>
          <w:szCs w:val="28"/>
        </w:rPr>
      </w:pPr>
      <w:r>
        <w:rPr>
          <w:rFonts w:eastAsia="仿宋_GB2312"/>
          <w:sz w:val="28"/>
          <w:szCs w:val="28"/>
        </w:rPr>
        <w:t>3.2比较与评价。</w:t>
      </w:r>
      <w:r>
        <w:rPr>
          <w:rFonts w:hint="eastAsia" w:eastAsia="仿宋_GB2312"/>
          <w:sz w:val="28"/>
          <w:szCs w:val="28"/>
          <w:lang w:eastAsia="zh-CN"/>
        </w:rPr>
        <w:t>评审小组</w:t>
      </w:r>
      <w:r>
        <w:rPr>
          <w:rFonts w:eastAsia="仿宋_GB2312"/>
          <w:sz w:val="28"/>
          <w:szCs w:val="28"/>
        </w:rPr>
        <w:t>应当按照竞争性磋商文件中规定的</w:t>
      </w:r>
      <w:r>
        <w:rPr>
          <w:rFonts w:hint="eastAsia" w:eastAsia="仿宋_GB2312"/>
          <w:sz w:val="28"/>
          <w:szCs w:val="28"/>
          <w:lang w:eastAsia="zh-CN"/>
        </w:rPr>
        <w:t>评审</w:t>
      </w:r>
      <w:r>
        <w:rPr>
          <w:rFonts w:eastAsia="仿宋_GB2312"/>
          <w:sz w:val="28"/>
          <w:szCs w:val="28"/>
        </w:rPr>
        <w:t>方法和标准，对符合性审查合格的</w:t>
      </w:r>
      <w:r>
        <w:rPr>
          <w:rFonts w:hint="eastAsia" w:eastAsia="仿宋_GB2312"/>
          <w:sz w:val="28"/>
          <w:szCs w:val="28"/>
          <w:lang w:eastAsia="zh-CN"/>
        </w:rPr>
        <w:t>响应</w:t>
      </w:r>
      <w:r>
        <w:rPr>
          <w:rFonts w:eastAsia="仿宋_GB2312"/>
          <w:sz w:val="28"/>
          <w:szCs w:val="28"/>
        </w:rPr>
        <w:t>文件进行商务和技术评估，综合比较与评价。</w:t>
      </w:r>
    </w:p>
    <w:p w14:paraId="3FF32642">
      <w:pPr>
        <w:ind w:firstLine="560" w:firstLineChars="200"/>
        <w:rPr>
          <w:rFonts w:eastAsia="仿宋_GB2312"/>
          <w:sz w:val="28"/>
          <w:szCs w:val="28"/>
        </w:rPr>
      </w:pPr>
      <w:r>
        <w:rPr>
          <w:rFonts w:eastAsia="仿宋_GB2312"/>
          <w:sz w:val="28"/>
          <w:szCs w:val="28"/>
        </w:rPr>
        <w:t>3.3汇总商务技术得分。</w:t>
      </w:r>
      <w:r>
        <w:rPr>
          <w:rFonts w:hint="eastAsia" w:eastAsia="仿宋_GB2312"/>
          <w:sz w:val="28"/>
          <w:szCs w:val="28"/>
          <w:lang w:eastAsia="zh-CN"/>
        </w:rPr>
        <w:t>评审小组</w:t>
      </w:r>
      <w:r>
        <w:rPr>
          <w:rFonts w:eastAsia="仿宋_GB2312"/>
          <w:sz w:val="28"/>
          <w:szCs w:val="28"/>
        </w:rPr>
        <w:t>各成员应当独立对每个</w:t>
      </w:r>
      <w:r>
        <w:rPr>
          <w:rFonts w:hint="eastAsia" w:eastAsia="仿宋_GB2312"/>
          <w:sz w:val="28"/>
          <w:szCs w:val="28"/>
          <w:lang w:eastAsia="zh-CN"/>
        </w:rPr>
        <w:t>响应</w:t>
      </w:r>
      <w:r>
        <w:rPr>
          <w:rFonts w:eastAsia="仿宋_GB2312"/>
          <w:sz w:val="28"/>
          <w:szCs w:val="28"/>
        </w:rPr>
        <w:t>人的商务和技术文件进行评价，并汇总商务技术得分情况。</w:t>
      </w:r>
    </w:p>
    <w:p w14:paraId="6E0F8A9D">
      <w:pPr>
        <w:ind w:firstLine="560" w:firstLineChars="200"/>
        <w:rPr>
          <w:rFonts w:eastAsia="仿宋_GB2312"/>
          <w:sz w:val="28"/>
          <w:szCs w:val="28"/>
        </w:rPr>
      </w:pPr>
      <w:r>
        <w:rPr>
          <w:rFonts w:eastAsia="仿宋_GB2312"/>
          <w:sz w:val="28"/>
          <w:szCs w:val="28"/>
        </w:rPr>
        <w:t>3.4报价评审。</w:t>
      </w:r>
    </w:p>
    <w:p w14:paraId="6545A4AA">
      <w:pPr>
        <w:ind w:firstLine="560" w:firstLineChars="200"/>
        <w:rPr>
          <w:rFonts w:eastAsia="仿宋_GB2312"/>
          <w:sz w:val="28"/>
          <w:szCs w:val="28"/>
        </w:rPr>
      </w:pPr>
      <w:r>
        <w:rPr>
          <w:rFonts w:eastAsia="仿宋_GB2312"/>
          <w:sz w:val="28"/>
          <w:szCs w:val="28"/>
        </w:rPr>
        <w:t>3.4.1</w:t>
      </w:r>
      <w:r>
        <w:rPr>
          <w:rFonts w:hint="eastAsia" w:eastAsia="仿宋_GB2312"/>
          <w:sz w:val="28"/>
          <w:szCs w:val="28"/>
          <w:lang w:eastAsia="zh-CN"/>
        </w:rPr>
        <w:t>响应</w:t>
      </w:r>
      <w:r>
        <w:rPr>
          <w:rFonts w:eastAsia="仿宋_GB2312"/>
          <w:sz w:val="28"/>
          <w:szCs w:val="28"/>
        </w:rPr>
        <w:t>文件报价出现前后不一致的，按照下列规定修正：</w:t>
      </w:r>
    </w:p>
    <w:p w14:paraId="3BCB02DF">
      <w:pPr>
        <w:ind w:firstLine="560" w:firstLineChars="200"/>
        <w:rPr>
          <w:rFonts w:eastAsia="仿宋_GB2312"/>
          <w:sz w:val="28"/>
          <w:szCs w:val="28"/>
        </w:rPr>
      </w:pPr>
      <w:r>
        <w:rPr>
          <w:rFonts w:eastAsia="仿宋_GB2312"/>
          <w:sz w:val="28"/>
          <w:szCs w:val="28"/>
        </w:rPr>
        <w:t>3.4.1.1</w:t>
      </w:r>
      <w:r>
        <w:rPr>
          <w:rFonts w:hint="eastAsia" w:eastAsia="仿宋_GB2312"/>
          <w:sz w:val="28"/>
          <w:szCs w:val="28"/>
          <w:lang w:eastAsia="zh-CN"/>
        </w:rPr>
        <w:t>响应</w:t>
      </w:r>
      <w:r>
        <w:rPr>
          <w:rFonts w:eastAsia="仿宋_GB2312"/>
          <w:sz w:val="28"/>
          <w:szCs w:val="28"/>
        </w:rPr>
        <w:t>文件中</w:t>
      </w:r>
      <w:r>
        <w:rPr>
          <w:rFonts w:hint="eastAsia" w:eastAsia="仿宋_GB2312"/>
          <w:sz w:val="28"/>
          <w:szCs w:val="28"/>
          <w:lang w:eastAsia="zh-CN"/>
        </w:rPr>
        <w:t>响应文件开启</w:t>
      </w:r>
      <w:r>
        <w:rPr>
          <w:rFonts w:eastAsia="仿宋_GB2312"/>
          <w:sz w:val="28"/>
          <w:szCs w:val="28"/>
        </w:rPr>
        <w:t>一览表(报价表)内容与</w:t>
      </w:r>
      <w:r>
        <w:rPr>
          <w:rFonts w:hint="eastAsia" w:eastAsia="仿宋_GB2312"/>
          <w:sz w:val="28"/>
          <w:szCs w:val="28"/>
          <w:lang w:eastAsia="zh-CN"/>
        </w:rPr>
        <w:t>响应</w:t>
      </w:r>
      <w:r>
        <w:rPr>
          <w:rFonts w:eastAsia="仿宋_GB2312"/>
          <w:sz w:val="28"/>
          <w:szCs w:val="28"/>
        </w:rPr>
        <w:t>文件中相应内容不一致的，以</w:t>
      </w:r>
      <w:r>
        <w:rPr>
          <w:rFonts w:hint="eastAsia" w:eastAsia="仿宋_GB2312"/>
          <w:sz w:val="28"/>
          <w:szCs w:val="28"/>
          <w:lang w:eastAsia="zh-CN"/>
        </w:rPr>
        <w:t>响应文件开启</w:t>
      </w:r>
      <w:r>
        <w:rPr>
          <w:rFonts w:eastAsia="仿宋_GB2312"/>
          <w:sz w:val="28"/>
          <w:szCs w:val="28"/>
        </w:rPr>
        <w:t>一览表(报价表)为准；但</w:t>
      </w:r>
      <w:r>
        <w:rPr>
          <w:rFonts w:hint="eastAsia" w:eastAsia="仿宋_GB2312"/>
          <w:sz w:val="28"/>
          <w:szCs w:val="28"/>
          <w:lang w:eastAsia="zh-CN"/>
        </w:rPr>
        <w:t>响应文件开启</w:t>
      </w:r>
      <w:r>
        <w:rPr>
          <w:rFonts w:eastAsia="仿宋_GB2312"/>
          <w:sz w:val="28"/>
          <w:szCs w:val="28"/>
        </w:rPr>
        <w:t>一览表(报价表)存在明显单位、文字错误的，则澄清、说明、补正；</w:t>
      </w:r>
    </w:p>
    <w:p w14:paraId="7639FB2D">
      <w:pPr>
        <w:ind w:firstLine="560" w:firstLineChars="200"/>
        <w:rPr>
          <w:rFonts w:eastAsia="仿宋_GB2312"/>
          <w:sz w:val="28"/>
          <w:szCs w:val="28"/>
        </w:rPr>
      </w:pPr>
      <w:r>
        <w:rPr>
          <w:rFonts w:eastAsia="仿宋_GB2312"/>
          <w:sz w:val="28"/>
          <w:szCs w:val="28"/>
        </w:rPr>
        <w:t>3.4.1.2大写金额和小写金额不一致的，以大写金额为准;</w:t>
      </w:r>
    </w:p>
    <w:p w14:paraId="2965E935">
      <w:pPr>
        <w:ind w:firstLine="560" w:firstLineChars="200"/>
        <w:rPr>
          <w:rFonts w:eastAsia="仿宋_GB2312"/>
          <w:sz w:val="28"/>
          <w:szCs w:val="28"/>
        </w:rPr>
      </w:pPr>
      <w:r>
        <w:rPr>
          <w:rFonts w:eastAsia="仿宋_GB2312"/>
          <w:sz w:val="28"/>
          <w:szCs w:val="28"/>
        </w:rPr>
        <w:t>3.4.1.3单价金额小数点或者百分比有明显错位的，以</w:t>
      </w:r>
      <w:r>
        <w:rPr>
          <w:rFonts w:hint="eastAsia" w:eastAsia="仿宋_GB2312"/>
          <w:sz w:val="28"/>
          <w:szCs w:val="28"/>
          <w:lang w:eastAsia="zh-CN"/>
        </w:rPr>
        <w:t>响应文件开启</w:t>
      </w:r>
      <w:r>
        <w:rPr>
          <w:rFonts w:eastAsia="仿宋_GB2312"/>
          <w:sz w:val="28"/>
          <w:szCs w:val="28"/>
        </w:rPr>
        <w:t>一览表的总价为准，并修改单价;</w:t>
      </w:r>
    </w:p>
    <w:p w14:paraId="45B05378">
      <w:pPr>
        <w:ind w:firstLine="560" w:firstLineChars="200"/>
        <w:rPr>
          <w:rFonts w:eastAsia="仿宋_GB2312"/>
          <w:sz w:val="28"/>
          <w:szCs w:val="28"/>
        </w:rPr>
      </w:pPr>
      <w:r>
        <w:rPr>
          <w:rFonts w:eastAsia="仿宋_GB2312"/>
          <w:sz w:val="28"/>
          <w:szCs w:val="28"/>
        </w:rPr>
        <w:t>3.4.1.4总价金额与按单价汇总金额不一致的，以单价金额计算结果为准。</w:t>
      </w:r>
    </w:p>
    <w:p w14:paraId="187F0BCC">
      <w:pPr>
        <w:ind w:firstLine="560" w:firstLineChars="200"/>
        <w:rPr>
          <w:rFonts w:eastAsia="仿宋_GB2312"/>
          <w:sz w:val="28"/>
          <w:szCs w:val="28"/>
        </w:rPr>
      </w:pPr>
      <w:r>
        <w:rPr>
          <w:rFonts w:eastAsia="仿宋_GB2312"/>
          <w:sz w:val="28"/>
          <w:szCs w:val="28"/>
        </w:rPr>
        <w:t>3.4.1.5同时出现两种以上不一致的，按照3.4.1规定的顺序修正。修正后的报价按照财政部第87号令 《政府采购货物和服务</w:t>
      </w:r>
      <w:r>
        <w:rPr>
          <w:rFonts w:hint="eastAsia" w:eastAsia="仿宋_GB2312"/>
          <w:sz w:val="28"/>
          <w:szCs w:val="28"/>
          <w:lang w:eastAsia="zh-CN"/>
        </w:rPr>
        <w:t>采购响应</w:t>
      </w:r>
      <w:r>
        <w:rPr>
          <w:rFonts w:eastAsia="仿宋_GB2312"/>
          <w:sz w:val="28"/>
          <w:szCs w:val="28"/>
        </w:rPr>
        <w:t>管理办法》第五十一条第二款的规定经</w:t>
      </w:r>
      <w:r>
        <w:rPr>
          <w:rFonts w:hint="eastAsia" w:eastAsia="仿宋_GB2312"/>
          <w:sz w:val="28"/>
          <w:szCs w:val="28"/>
          <w:lang w:eastAsia="zh-CN"/>
        </w:rPr>
        <w:t>响应</w:t>
      </w:r>
      <w:r>
        <w:rPr>
          <w:rFonts w:eastAsia="仿宋_GB2312"/>
          <w:sz w:val="28"/>
          <w:szCs w:val="28"/>
        </w:rPr>
        <w:t>人确认后产生约束力。</w:t>
      </w:r>
    </w:p>
    <w:p w14:paraId="5CF4457C">
      <w:pPr>
        <w:ind w:firstLine="560" w:firstLineChars="200"/>
        <w:rPr>
          <w:rFonts w:eastAsia="仿宋_GB2312"/>
          <w:sz w:val="28"/>
          <w:szCs w:val="28"/>
        </w:rPr>
      </w:pPr>
      <w:r>
        <w:rPr>
          <w:rFonts w:eastAsia="仿宋_GB2312"/>
          <w:sz w:val="28"/>
          <w:szCs w:val="28"/>
        </w:rPr>
        <w:t>3.4.2</w:t>
      </w:r>
      <w:r>
        <w:rPr>
          <w:rFonts w:hint="eastAsia" w:eastAsia="仿宋_GB2312"/>
          <w:sz w:val="28"/>
          <w:szCs w:val="28"/>
          <w:lang w:eastAsia="zh-CN"/>
        </w:rPr>
        <w:t>响应</w:t>
      </w:r>
      <w:r>
        <w:rPr>
          <w:rFonts w:eastAsia="仿宋_GB2312"/>
          <w:sz w:val="28"/>
          <w:szCs w:val="28"/>
        </w:rPr>
        <w:t>文件出现不是唯一的、有选择性</w:t>
      </w:r>
      <w:r>
        <w:rPr>
          <w:rFonts w:hint="eastAsia" w:eastAsia="仿宋_GB2312"/>
          <w:sz w:val="28"/>
          <w:szCs w:val="28"/>
          <w:lang w:eastAsia="zh-CN"/>
        </w:rPr>
        <w:t>响应</w:t>
      </w:r>
      <w:r>
        <w:rPr>
          <w:rFonts w:eastAsia="仿宋_GB2312"/>
          <w:sz w:val="28"/>
          <w:szCs w:val="28"/>
        </w:rPr>
        <w:t>报价的，</w:t>
      </w:r>
      <w:r>
        <w:rPr>
          <w:rFonts w:hint="eastAsia" w:eastAsia="仿宋_GB2312"/>
          <w:sz w:val="28"/>
          <w:szCs w:val="28"/>
          <w:lang w:eastAsia="zh-CN"/>
        </w:rPr>
        <w:t>响应</w:t>
      </w:r>
      <w:r>
        <w:rPr>
          <w:rFonts w:eastAsia="仿宋_GB2312"/>
          <w:sz w:val="28"/>
          <w:szCs w:val="28"/>
        </w:rPr>
        <w:t>无效。</w:t>
      </w:r>
    </w:p>
    <w:p w14:paraId="221A7E9D">
      <w:pPr>
        <w:ind w:firstLine="560" w:firstLineChars="200"/>
        <w:rPr>
          <w:rFonts w:eastAsia="仿宋_GB2312"/>
          <w:sz w:val="28"/>
          <w:szCs w:val="28"/>
        </w:rPr>
      </w:pPr>
      <w:r>
        <w:rPr>
          <w:rFonts w:eastAsia="仿宋_GB2312"/>
          <w:sz w:val="28"/>
          <w:szCs w:val="28"/>
        </w:rPr>
        <w:t>3.4.3</w:t>
      </w:r>
      <w:r>
        <w:rPr>
          <w:rFonts w:hint="eastAsia" w:eastAsia="仿宋_GB2312"/>
          <w:sz w:val="28"/>
          <w:szCs w:val="28"/>
          <w:lang w:eastAsia="zh-CN"/>
        </w:rPr>
        <w:t>响应</w:t>
      </w:r>
      <w:r>
        <w:rPr>
          <w:rFonts w:eastAsia="仿宋_GB2312"/>
          <w:sz w:val="28"/>
          <w:szCs w:val="28"/>
        </w:rPr>
        <w:t>报价超过</w:t>
      </w:r>
      <w:r>
        <w:rPr>
          <w:rFonts w:hint="eastAsia" w:eastAsia="仿宋_GB2312"/>
          <w:sz w:val="28"/>
          <w:szCs w:val="28"/>
        </w:rPr>
        <w:t>采购文件</w:t>
      </w:r>
      <w:r>
        <w:rPr>
          <w:rFonts w:eastAsia="仿宋_GB2312"/>
          <w:sz w:val="28"/>
          <w:szCs w:val="28"/>
        </w:rPr>
        <w:t>中规定的预算金额或者最高限价的，</w:t>
      </w:r>
      <w:r>
        <w:rPr>
          <w:rFonts w:hint="eastAsia" w:eastAsia="仿宋_GB2312"/>
          <w:sz w:val="28"/>
          <w:szCs w:val="28"/>
          <w:lang w:eastAsia="zh-CN"/>
        </w:rPr>
        <w:t>响应</w:t>
      </w:r>
      <w:r>
        <w:rPr>
          <w:rFonts w:eastAsia="仿宋_GB2312"/>
          <w:sz w:val="28"/>
          <w:szCs w:val="28"/>
        </w:rPr>
        <w:t>无效。</w:t>
      </w:r>
    </w:p>
    <w:p w14:paraId="6D781B55">
      <w:pPr>
        <w:ind w:firstLine="560" w:firstLineChars="200"/>
        <w:rPr>
          <w:rFonts w:eastAsia="仿宋_GB2312"/>
          <w:sz w:val="28"/>
          <w:szCs w:val="28"/>
        </w:rPr>
      </w:pPr>
      <w:r>
        <w:rPr>
          <w:rFonts w:eastAsia="仿宋_GB2312"/>
          <w:sz w:val="28"/>
          <w:szCs w:val="28"/>
        </w:rPr>
        <w:t>3.4.4</w:t>
      </w:r>
      <w:r>
        <w:rPr>
          <w:rFonts w:hint="eastAsia" w:eastAsia="仿宋_GB2312"/>
          <w:sz w:val="28"/>
          <w:szCs w:val="28"/>
          <w:lang w:eastAsia="zh-CN"/>
        </w:rPr>
        <w:t>评审小组</w:t>
      </w:r>
      <w:r>
        <w:rPr>
          <w:rFonts w:eastAsia="仿宋_GB2312"/>
          <w:sz w:val="28"/>
          <w:szCs w:val="28"/>
        </w:rPr>
        <w:t>认为</w:t>
      </w:r>
      <w:r>
        <w:rPr>
          <w:rFonts w:hint="eastAsia" w:eastAsia="仿宋_GB2312"/>
          <w:sz w:val="28"/>
          <w:szCs w:val="28"/>
          <w:lang w:eastAsia="zh-CN"/>
        </w:rPr>
        <w:t>响应</w:t>
      </w:r>
      <w:r>
        <w:rPr>
          <w:rFonts w:eastAsia="仿宋_GB2312"/>
          <w:sz w:val="28"/>
          <w:szCs w:val="28"/>
        </w:rPr>
        <w:t>人的报价明显低于其他通过符合性审查</w:t>
      </w:r>
      <w:r>
        <w:rPr>
          <w:rFonts w:hint="eastAsia" w:eastAsia="仿宋_GB2312"/>
          <w:sz w:val="28"/>
          <w:szCs w:val="28"/>
          <w:lang w:eastAsia="zh-CN"/>
        </w:rPr>
        <w:t>响应</w:t>
      </w:r>
      <w:r>
        <w:rPr>
          <w:rFonts w:eastAsia="仿宋_GB2312"/>
          <w:sz w:val="28"/>
          <w:szCs w:val="28"/>
        </w:rPr>
        <w:t>人的报价，有可能影响产品质量或者不能诚信履约的，应当要求其在合理的时间内提供书面说明，必要时提交相关证明材料；</w:t>
      </w:r>
      <w:r>
        <w:rPr>
          <w:rFonts w:hint="eastAsia" w:eastAsia="仿宋_GB2312"/>
          <w:sz w:val="28"/>
          <w:szCs w:val="28"/>
          <w:lang w:eastAsia="zh-CN"/>
        </w:rPr>
        <w:t>响应</w:t>
      </w:r>
      <w:r>
        <w:rPr>
          <w:rFonts w:eastAsia="仿宋_GB2312"/>
          <w:sz w:val="28"/>
          <w:szCs w:val="28"/>
        </w:rPr>
        <w:t>人不能证明其报价合理性的，</w:t>
      </w:r>
      <w:r>
        <w:rPr>
          <w:rFonts w:hint="eastAsia" w:eastAsia="仿宋_GB2312"/>
          <w:sz w:val="28"/>
          <w:szCs w:val="28"/>
          <w:lang w:eastAsia="zh-CN"/>
        </w:rPr>
        <w:t>评审小组</w:t>
      </w:r>
      <w:r>
        <w:rPr>
          <w:rFonts w:eastAsia="仿宋_GB2312"/>
          <w:sz w:val="28"/>
          <w:szCs w:val="28"/>
        </w:rPr>
        <w:t>应当将其作为无效</w:t>
      </w:r>
      <w:r>
        <w:rPr>
          <w:rFonts w:hint="eastAsia" w:eastAsia="仿宋_GB2312"/>
          <w:sz w:val="28"/>
          <w:szCs w:val="28"/>
          <w:lang w:eastAsia="zh-CN"/>
        </w:rPr>
        <w:t>响应</w:t>
      </w:r>
      <w:r>
        <w:rPr>
          <w:rFonts w:eastAsia="仿宋_GB2312"/>
          <w:sz w:val="28"/>
          <w:szCs w:val="28"/>
        </w:rPr>
        <w:t>处理。</w:t>
      </w:r>
    </w:p>
    <w:p w14:paraId="33BD84F7">
      <w:pPr>
        <w:ind w:firstLine="560" w:firstLineChars="200"/>
        <w:rPr>
          <w:rFonts w:eastAsia="仿宋_GB2312"/>
          <w:sz w:val="28"/>
          <w:szCs w:val="28"/>
        </w:rPr>
      </w:pPr>
      <w:r>
        <w:rPr>
          <w:rFonts w:eastAsia="仿宋_GB2312"/>
          <w:sz w:val="28"/>
          <w:szCs w:val="28"/>
        </w:rPr>
        <w:t>3.5排序与推荐。采用综合评分法的，</w:t>
      </w:r>
      <w:r>
        <w:rPr>
          <w:rFonts w:hint="eastAsia" w:eastAsia="仿宋_GB2312"/>
          <w:sz w:val="28"/>
          <w:szCs w:val="28"/>
          <w:lang w:eastAsia="zh-CN"/>
        </w:rPr>
        <w:t>评审</w:t>
      </w:r>
      <w:r>
        <w:rPr>
          <w:rFonts w:eastAsia="仿宋_GB2312"/>
          <w:sz w:val="28"/>
          <w:szCs w:val="28"/>
        </w:rPr>
        <w:t>结果按评审后得分由高到低顺序排列。得分相同的，按</w:t>
      </w:r>
      <w:r>
        <w:rPr>
          <w:rFonts w:hint="eastAsia" w:eastAsia="仿宋_GB2312"/>
          <w:sz w:val="28"/>
          <w:szCs w:val="28"/>
          <w:lang w:eastAsia="zh-CN"/>
        </w:rPr>
        <w:t>响应</w:t>
      </w:r>
      <w:r>
        <w:rPr>
          <w:rFonts w:eastAsia="仿宋_GB2312"/>
          <w:sz w:val="28"/>
          <w:szCs w:val="28"/>
        </w:rPr>
        <w:t>报价由低到高顺序排列。得分且</w:t>
      </w:r>
      <w:r>
        <w:rPr>
          <w:rFonts w:hint="eastAsia" w:eastAsia="仿宋_GB2312"/>
          <w:sz w:val="28"/>
          <w:szCs w:val="28"/>
          <w:lang w:eastAsia="zh-CN"/>
        </w:rPr>
        <w:t>响应</w:t>
      </w:r>
      <w:r>
        <w:rPr>
          <w:rFonts w:eastAsia="仿宋_GB2312"/>
          <w:sz w:val="28"/>
          <w:szCs w:val="28"/>
        </w:rPr>
        <w:t>报价相同的并列。</w:t>
      </w:r>
      <w:r>
        <w:rPr>
          <w:rFonts w:hint="eastAsia" w:eastAsia="仿宋_GB2312"/>
          <w:sz w:val="28"/>
          <w:szCs w:val="28"/>
          <w:lang w:eastAsia="zh-CN"/>
        </w:rPr>
        <w:t>评审小组</w:t>
      </w:r>
      <w:r>
        <w:rPr>
          <w:rFonts w:eastAsia="仿宋_GB2312"/>
          <w:sz w:val="28"/>
          <w:szCs w:val="28"/>
        </w:rPr>
        <w:t>应在</w:t>
      </w:r>
      <w:r>
        <w:rPr>
          <w:rFonts w:hint="eastAsia" w:eastAsia="仿宋_GB2312"/>
          <w:sz w:val="28"/>
          <w:szCs w:val="28"/>
          <w:lang w:eastAsia="zh-CN"/>
        </w:rPr>
        <w:t>评审</w:t>
      </w:r>
      <w:r>
        <w:rPr>
          <w:rFonts w:eastAsia="仿宋_GB2312"/>
          <w:sz w:val="28"/>
          <w:szCs w:val="28"/>
        </w:rPr>
        <w:t>报告中依次推荐综合评分前三名的</w:t>
      </w:r>
      <w:r>
        <w:rPr>
          <w:rFonts w:hint="eastAsia" w:eastAsia="仿宋_GB2312"/>
          <w:sz w:val="28"/>
          <w:szCs w:val="28"/>
          <w:lang w:eastAsia="zh-CN"/>
        </w:rPr>
        <w:t>响应</w:t>
      </w:r>
      <w:r>
        <w:rPr>
          <w:rFonts w:eastAsia="仿宋_GB2312"/>
          <w:sz w:val="28"/>
          <w:szCs w:val="28"/>
        </w:rPr>
        <w:t>人为</w:t>
      </w:r>
      <w:r>
        <w:rPr>
          <w:rFonts w:hint="eastAsia" w:eastAsia="仿宋_GB2312"/>
          <w:sz w:val="28"/>
          <w:szCs w:val="28"/>
          <w:lang w:eastAsia="zh-CN"/>
        </w:rPr>
        <w:t>成交候选人</w:t>
      </w:r>
      <w:r>
        <w:rPr>
          <w:rFonts w:eastAsia="仿宋_GB2312"/>
          <w:sz w:val="28"/>
          <w:szCs w:val="28"/>
        </w:rPr>
        <w:t>，综合评分第一名的为第一</w:t>
      </w:r>
      <w:r>
        <w:rPr>
          <w:rFonts w:hint="eastAsia" w:eastAsia="仿宋_GB2312"/>
          <w:sz w:val="28"/>
          <w:szCs w:val="28"/>
          <w:lang w:eastAsia="zh-CN"/>
        </w:rPr>
        <w:t>成交候选人</w:t>
      </w:r>
      <w:r>
        <w:rPr>
          <w:rFonts w:eastAsia="仿宋_GB2312"/>
          <w:sz w:val="28"/>
          <w:szCs w:val="28"/>
        </w:rPr>
        <w:t>，综合评分第二名的为第二</w:t>
      </w:r>
      <w:r>
        <w:rPr>
          <w:rFonts w:hint="eastAsia" w:eastAsia="仿宋_GB2312"/>
          <w:sz w:val="28"/>
          <w:szCs w:val="28"/>
          <w:lang w:eastAsia="zh-CN"/>
        </w:rPr>
        <w:t>成交候选人</w:t>
      </w:r>
      <w:r>
        <w:rPr>
          <w:rFonts w:eastAsia="仿宋_GB2312"/>
          <w:sz w:val="28"/>
          <w:szCs w:val="28"/>
        </w:rPr>
        <w:t>，综合评分第三名的为第三</w:t>
      </w:r>
      <w:r>
        <w:rPr>
          <w:rFonts w:hint="eastAsia" w:eastAsia="仿宋_GB2312"/>
          <w:sz w:val="28"/>
          <w:szCs w:val="28"/>
          <w:lang w:eastAsia="zh-CN"/>
        </w:rPr>
        <w:t>成交候选人</w:t>
      </w:r>
      <w:r>
        <w:rPr>
          <w:rFonts w:eastAsia="仿宋_GB2312"/>
          <w:sz w:val="28"/>
          <w:szCs w:val="28"/>
        </w:rPr>
        <w:t>。</w:t>
      </w:r>
    </w:p>
    <w:p w14:paraId="08A2BF97">
      <w:pPr>
        <w:ind w:firstLine="560" w:firstLineChars="200"/>
        <w:rPr>
          <w:rFonts w:eastAsia="仿宋_GB2312"/>
          <w:sz w:val="28"/>
          <w:szCs w:val="28"/>
        </w:rPr>
      </w:pPr>
      <w:r>
        <w:rPr>
          <w:rFonts w:eastAsia="仿宋_GB2312"/>
          <w:sz w:val="28"/>
          <w:szCs w:val="28"/>
        </w:rPr>
        <w:t>3.6编写</w:t>
      </w:r>
      <w:r>
        <w:rPr>
          <w:rFonts w:hint="eastAsia" w:eastAsia="仿宋_GB2312"/>
          <w:sz w:val="28"/>
          <w:szCs w:val="28"/>
          <w:lang w:eastAsia="zh-CN"/>
        </w:rPr>
        <w:t>评审</w:t>
      </w:r>
      <w:r>
        <w:rPr>
          <w:rFonts w:eastAsia="仿宋_GB2312"/>
          <w:sz w:val="28"/>
          <w:szCs w:val="28"/>
        </w:rPr>
        <w:t>报告。</w:t>
      </w:r>
      <w:r>
        <w:rPr>
          <w:rFonts w:hint="eastAsia" w:eastAsia="仿宋_GB2312"/>
          <w:sz w:val="28"/>
          <w:szCs w:val="28"/>
          <w:lang w:eastAsia="zh-CN"/>
        </w:rPr>
        <w:t>评审小组</w:t>
      </w:r>
      <w:r>
        <w:rPr>
          <w:rFonts w:eastAsia="仿宋_GB2312"/>
          <w:sz w:val="28"/>
          <w:szCs w:val="28"/>
        </w:rPr>
        <w:t>根据全体</w:t>
      </w:r>
      <w:r>
        <w:rPr>
          <w:rFonts w:hint="eastAsia" w:eastAsia="仿宋_GB2312"/>
          <w:sz w:val="28"/>
          <w:szCs w:val="28"/>
          <w:lang w:eastAsia="zh-CN"/>
        </w:rPr>
        <w:t>评审</w:t>
      </w:r>
      <w:r>
        <w:rPr>
          <w:rFonts w:eastAsia="仿宋_GB2312"/>
          <w:sz w:val="28"/>
          <w:szCs w:val="28"/>
        </w:rPr>
        <w:t>成员签字的原始</w:t>
      </w:r>
      <w:r>
        <w:rPr>
          <w:rFonts w:hint="eastAsia" w:eastAsia="仿宋_GB2312"/>
          <w:sz w:val="28"/>
          <w:szCs w:val="28"/>
          <w:lang w:eastAsia="zh-CN"/>
        </w:rPr>
        <w:t>评审</w:t>
      </w:r>
      <w:r>
        <w:rPr>
          <w:rFonts w:eastAsia="仿宋_GB2312"/>
          <w:sz w:val="28"/>
          <w:szCs w:val="28"/>
        </w:rPr>
        <w:t>记录和</w:t>
      </w:r>
      <w:r>
        <w:rPr>
          <w:rFonts w:hint="eastAsia" w:eastAsia="仿宋_GB2312"/>
          <w:sz w:val="28"/>
          <w:szCs w:val="28"/>
          <w:lang w:eastAsia="zh-CN"/>
        </w:rPr>
        <w:t>评审</w:t>
      </w:r>
      <w:r>
        <w:rPr>
          <w:rFonts w:eastAsia="仿宋_GB2312"/>
          <w:sz w:val="28"/>
          <w:szCs w:val="28"/>
        </w:rPr>
        <w:t>结果编写</w:t>
      </w:r>
      <w:r>
        <w:rPr>
          <w:rFonts w:hint="eastAsia" w:eastAsia="仿宋_GB2312"/>
          <w:sz w:val="28"/>
          <w:szCs w:val="28"/>
          <w:lang w:eastAsia="zh-CN"/>
        </w:rPr>
        <w:t>评审</w:t>
      </w:r>
      <w:r>
        <w:rPr>
          <w:rFonts w:eastAsia="仿宋_GB2312"/>
          <w:sz w:val="28"/>
          <w:szCs w:val="28"/>
        </w:rPr>
        <w:t>报告。</w:t>
      </w:r>
      <w:r>
        <w:rPr>
          <w:rFonts w:hint="eastAsia" w:eastAsia="仿宋_GB2312"/>
          <w:sz w:val="28"/>
          <w:szCs w:val="28"/>
          <w:lang w:eastAsia="zh-CN"/>
        </w:rPr>
        <w:t>评审小组</w:t>
      </w:r>
      <w:r>
        <w:rPr>
          <w:rFonts w:eastAsia="仿宋_GB2312"/>
          <w:sz w:val="28"/>
          <w:szCs w:val="28"/>
        </w:rPr>
        <w:t>成员对需要共同认定的事项存在争议的，应当按照少数服从多数的原则作出结论。持不同意见的</w:t>
      </w:r>
      <w:r>
        <w:rPr>
          <w:rFonts w:hint="eastAsia" w:eastAsia="仿宋_GB2312"/>
          <w:sz w:val="28"/>
          <w:szCs w:val="28"/>
          <w:lang w:eastAsia="zh-CN"/>
        </w:rPr>
        <w:t>评审小组</w:t>
      </w:r>
      <w:r>
        <w:rPr>
          <w:rFonts w:eastAsia="仿宋_GB2312"/>
          <w:sz w:val="28"/>
          <w:szCs w:val="28"/>
        </w:rPr>
        <w:t>成员应当在</w:t>
      </w:r>
      <w:r>
        <w:rPr>
          <w:rFonts w:hint="eastAsia" w:eastAsia="仿宋_GB2312"/>
          <w:sz w:val="28"/>
          <w:szCs w:val="28"/>
          <w:lang w:eastAsia="zh-CN"/>
        </w:rPr>
        <w:t>评审</w:t>
      </w:r>
      <w:r>
        <w:rPr>
          <w:rFonts w:eastAsia="仿宋_GB2312"/>
          <w:sz w:val="28"/>
          <w:szCs w:val="28"/>
        </w:rPr>
        <w:t>报告上签署不同意见及理由，否则视为同意</w:t>
      </w:r>
      <w:r>
        <w:rPr>
          <w:rFonts w:hint="eastAsia" w:eastAsia="仿宋_GB2312"/>
          <w:sz w:val="28"/>
          <w:szCs w:val="28"/>
          <w:lang w:eastAsia="zh-CN"/>
        </w:rPr>
        <w:t>评审</w:t>
      </w:r>
      <w:r>
        <w:rPr>
          <w:rFonts w:eastAsia="仿宋_GB2312"/>
          <w:sz w:val="28"/>
          <w:szCs w:val="28"/>
        </w:rPr>
        <w:t>报告。</w:t>
      </w:r>
    </w:p>
    <w:p w14:paraId="669CBEBF">
      <w:pPr>
        <w:jc w:val="center"/>
        <w:rPr>
          <w:rFonts w:eastAsia="黑体"/>
          <w:sz w:val="32"/>
          <w:szCs w:val="32"/>
        </w:rPr>
      </w:pPr>
      <w:r>
        <w:rPr>
          <w:rFonts w:eastAsia="黑体"/>
          <w:sz w:val="32"/>
          <w:szCs w:val="32"/>
        </w:rPr>
        <w:t>四、</w:t>
      </w:r>
      <w:r>
        <w:rPr>
          <w:rFonts w:hint="eastAsia" w:eastAsia="黑体"/>
          <w:sz w:val="32"/>
          <w:szCs w:val="32"/>
          <w:lang w:eastAsia="zh-CN"/>
        </w:rPr>
        <w:t>评审</w:t>
      </w:r>
      <w:r>
        <w:rPr>
          <w:rFonts w:eastAsia="黑体"/>
          <w:sz w:val="32"/>
          <w:szCs w:val="32"/>
        </w:rPr>
        <w:t>中的其他事项</w:t>
      </w:r>
    </w:p>
    <w:p w14:paraId="264E9CC0">
      <w:pPr>
        <w:ind w:firstLine="560" w:firstLineChars="200"/>
        <w:rPr>
          <w:rFonts w:eastAsia="仿宋_GB2312"/>
          <w:sz w:val="28"/>
          <w:szCs w:val="28"/>
        </w:rPr>
      </w:pPr>
      <w:r>
        <w:rPr>
          <w:rFonts w:eastAsia="仿宋_GB2312"/>
          <w:sz w:val="28"/>
          <w:szCs w:val="28"/>
        </w:rPr>
        <w:t>4.1</w:t>
      </w:r>
      <w:r>
        <w:rPr>
          <w:rFonts w:hint="eastAsia" w:eastAsia="仿宋_GB2312"/>
          <w:sz w:val="28"/>
          <w:szCs w:val="28"/>
          <w:lang w:eastAsia="zh-CN"/>
        </w:rPr>
        <w:t>响应</w:t>
      </w:r>
      <w:r>
        <w:rPr>
          <w:rFonts w:eastAsia="仿宋_GB2312"/>
          <w:sz w:val="28"/>
          <w:szCs w:val="28"/>
        </w:rPr>
        <w:t>人澄清、说明或者补正。对于</w:t>
      </w:r>
      <w:r>
        <w:rPr>
          <w:rFonts w:hint="eastAsia" w:eastAsia="仿宋_GB2312"/>
          <w:sz w:val="28"/>
          <w:szCs w:val="28"/>
          <w:lang w:eastAsia="zh-CN"/>
        </w:rPr>
        <w:t>响应</w:t>
      </w:r>
      <w:r>
        <w:rPr>
          <w:rFonts w:eastAsia="仿宋_GB2312"/>
          <w:sz w:val="28"/>
          <w:szCs w:val="28"/>
        </w:rPr>
        <w:t>文件中含义不明确、同类问题表述不一致或者有明显文字和计算错误的内容需要</w:t>
      </w:r>
      <w:r>
        <w:rPr>
          <w:rFonts w:hint="eastAsia" w:eastAsia="仿宋_GB2312"/>
          <w:sz w:val="28"/>
          <w:szCs w:val="28"/>
          <w:lang w:eastAsia="zh-CN"/>
        </w:rPr>
        <w:t>响应</w:t>
      </w:r>
      <w:r>
        <w:rPr>
          <w:rFonts w:eastAsia="仿宋_GB2312"/>
          <w:sz w:val="28"/>
          <w:szCs w:val="28"/>
        </w:rPr>
        <w:t>人作出必要的澄清、说明或者补正的，</w:t>
      </w:r>
      <w:r>
        <w:rPr>
          <w:rFonts w:hint="eastAsia" w:eastAsia="仿宋_GB2312"/>
          <w:sz w:val="28"/>
          <w:szCs w:val="28"/>
          <w:lang w:eastAsia="zh-CN"/>
        </w:rPr>
        <w:t>响应</w:t>
      </w:r>
      <w:r>
        <w:rPr>
          <w:rFonts w:eastAsia="仿宋_GB2312"/>
          <w:sz w:val="28"/>
          <w:szCs w:val="28"/>
        </w:rPr>
        <w:t>人需现场出具相关说明性文件并加盖公章，</w:t>
      </w:r>
      <w:r>
        <w:rPr>
          <w:rFonts w:hint="eastAsia" w:eastAsia="仿宋_GB2312"/>
          <w:sz w:val="28"/>
          <w:szCs w:val="28"/>
          <w:lang w:eastAsia="zh-CN"/>
        </w:rPr>
        <w:t>评审小组</w:t>
      </w:r>
      <w:r>
        <w:rPr>
          <w:rFonts w:eastAsia="仿宋_GB2312"/>
          <w:sz w:val="28"/>
          <w:szCs w:val="28"/>
        </w:rPr>
        <w:t>给予</w:t>
      </w:r>
      <w:r>
        <w:rPr>
          <w:rFonts w:hint="eastAsia" w:eastAsia="仿宋_GB2312"/>
          <w:sz w:val="28"/>
          <w:szCs w:val="28"/>
          <w:lang w:eastAsia="zh-CN"/>
        </w:rPr>
        <w:t>响应</w:t>
      </w:r>
      <w:r>
        <w:rPr>
          <w:rFonts w:eastAsia="仿宋_GB2312"/>
          <w:sz w:val="28"/>
          <w:szCs w:val="28"/>
        </w:rPr>
        <w:t>人提交澄清、说明或补正的时间不得少于半小时，</w:t>
      </w:r>
      <w:r>
        <w:rPr>
          <w:rFonts w:hint="eastAsia" w:eastAsia="仿宋_GB2312"/>
          <w:sz w:val="28"/>
          <w:szCs w:val="28"/>
          <w:lang w:eastAsia="zh-CN"/>
        </w:rPr>
        <w:t>响应</w:t>
      </w:r>
      <w:r>
        <w:rPr>
          <w:rFonts w:eastAsia="仿宋_GB2312"/>
          <w:sz w:val="28"/>
          <w:szCs w:val="28"/>
        </w:rPr>
        <w:t>人已经明确表示澄清说明或补正完毕的除外。</w:t>
      </w:r>
      <w:r>
        <w:rPr>
          <w:rFonts w:hint="eastAsia" w:eastAsia="仿宋_GB2312"/>
          <w:sz w:val="28"/>
          <w:szCs w:val="28"/>
          <w:lang w:eastAsia="zh-CN"/>
        </w:rPr>
        <w:t>响应</w:t>
      </w:r>
      <w:r>
        <w:rPr>
          <w:rFonts w:eastAsia="仿宋_GB2312"/>
          <w:sz w:val="28"/>
          <w:szCs w:val="28"/>
        </w:rPr>
        <w:t>人的澄清、说明或者补正不得超出</w:t>
      </w:r>
      <w:r>
        <w:rPr>
          <w:rFonts w:hint="eastAsia" w:eastAsia="仿宋_GB2312"/>
          <w:sz w:val="28"/>
          <w:szCs w:val="28"/>
          <w:lang w:eastAsia="zh-CN"/>
        </w:rPr>
        <w:t>响应</w:t>
      </w:r>
      <w:r>
        <w:rPr>
          <w:rFonts w:eastAsia="仿宋_GB2312"/>
          <w:sz w:val="28"/>
          <w:szCs w:val="28"/>
        </w:rPr>
        <w:t>文件的范围或者改变</w:t>
      </w:r>
      <w:r>
        <w:rPr>
          <w:rFonts w:hint="eastAsia" w:eastAsia="仿宋_GB2312"/>
          <w:sz w:val="28"/>
          <w:szCs w:val="28"/>
          <w:lang w:eastAsia="zh-CN"/>
        </w:rPr>
        <w:t>响应</w:t>
      </w:r>
      <w:r>
        <w:rPr>
          <w:rFonts w:eastAsia="仿宋_GB2312"/>
          <w:sz w:val="28"/>
          <w:szCs w:val="28"/>
        </w:rPr>
        <w:t>文件的实质性内容。</w:t>
      </w:r>
    </w:p>
    <w:p w14:paraId="30E032CA">
      <w:pPr>
        <w:ind w:firstLine="560" w:firstLineChars="200"/>
        <w:rPr>
          <w:rFonts w:eastAsia="仿宋_GB2312"/>
          <w:sz w:val="28"/>
          <w:szCs w:val="28"/>
        </w:rPr>
      </w:pPr>
      <w:r>
        <w:rPr>
          <w:rFonts w:eastAsia="仿宋_GB2312"/>
          <w:sz w:val="28"/>
          <w:szCs w:val="28"/>
        </w:rPr>
        <w:t>4.2</w:t>
      </w:r>
      <w:r>
        <w:rPr>
          <w:rFonts w:hint="eastAsia" w:eastAsia="仿宋_GB2312"/>
          <w:sz w:val="28"/>
          <w:szCs w:val="28"/>
          <w:lang w:eastAsia="zh-CN"/>
        </w:rPr>
        <w:t>响应</w:t>
      </w:r>
      <w:r>
        <w:rPr>
          <w:rFonts w:eastAsia="仿宋_GB2312"/>
          <w:sz w:val="28"/>
          <w:szCs w:val="28"/>
        </w:rPr>
        <w:t>无效。有下列情形之一的，</w:t>
      </w:r>
      <w:r>
        <w:rPr>
          <w:rFonts w:hint="eastAsia" w:eastAsia="仿宋_GB2312"/>
          <w:sz w:val="28"/>
          <w:szCs w:val="28"/>
          <w:lang w:eastAsia="zh-CN"/>
        </w:rPr>
        <w:t>响应</w:t>
      </w:r>
      <w:r>
        <w:rPr>
          <w:rFonts w:eastAsia="仿宋_GB2312"/>
          <w:sz w:val="28"/>
          <w:szCs w:val="28"/>
        </w:rPr>
        <w:t>无效：</w:t>
      </w:r>
    </w:p>
    <w:p w14:paraId="24093C56">
      <w:pPr>
        <w:ind w:firstLine="560" w:firstLineChars="200"/>
        <w:rPr>
          <w:rFonts w:eastAsia="仿宋_GB2312"/>
          <w:sz w:val="28"/>
          <w:szCs w:val="28"/>
        </w:rPr>
      </w:pPr>
      <w:r>
        <w:rPr>
          <w:rFonts w:eastAsia="仿宋_GB2312"/>
          <w:sz w:val="28"/>
          <w:szCs w:val="28"/>
        </w:rPr>
        <w:t>4.2.1</w:t>
      </w:r>
      <w:r>
        <w:rPr>
          <w:rFonts w:hint="eastAsia" w:eastAsia="仿宋_GB2312"/>
          <w:sz w:val="28"/>
          <w:szCs w:val="28"/>
          <w:lang w:eastAsia="zh-CN"/>
        </w:rPr>
        <w:t>响应</w:t>
      </w:r>
      <w:r>
        <w:rPr>
          <w:rFonts w:eastAsia="仿宋_GB2312"/>
          <w:sz w:val="28"/>
          <w:szCs w:val="28"/>
        </w:rPr>
        <w:t>人不具备竞争性磋商文件中规定的资格要求的（</w:t>
      </w:r>
      <w:r>
        <w:rPr>
          <w:rFonts w:hint="eastAsia" w:eastAsia="仿宋_GB2312"/>
          <w:sz w:val="28"/>
          <w:szCs w:val="28"/>
          <w:lang w:eastAsia="zh-CN"/>
        </w:rPr>
        <w:t>响应</w:t>
      </w:r>
      <w:r>
        <w:rPr>
          <w:rFonts w:eastAsia="仿宋_GB2312"/>
          <w:sz w:val="28"/>
          <w:szCs w:val="28"/>
        </w:rPr>
        <w:t>人未提供有效的资格文件的，视为</w:t>
      </w:r>
      <w:r>
        <w:rPr>
          <w:rFonts w:hint="eastAsia" w:eastAsia="仿宋_GB2312"/>
          <w:sz w:val="28"/>
          <w:szCs w:val="28"/>
          <w:lang w:eastAsia="zh-CN"/>
        </w:rPr>
        <w:t>响应</w:t>
      </w:r>
      <w:r>
        <w:rPr>
          <w:rFonts w:eastAsia="仿宋_GB2312"/>
          <w:sz w:val="28"/>
          <w:szCs w:val="28"/>
        </w:rPr>
        <w:t>人不具备</w:t>
      </w:r>
      <w:r>
        <w:rPr>
          <w:rFonts w:hint="eastAsia" w:eastAsia="仿宋_GB2312"/>
          <w:sz w:val="28"/>
          <w:szCs w:val="28"/>
        </w:rPr>
        <w:t>采购文件</w:t>
      </w:r>
      <w:r>
        <w:rPr>
          <w:rFonts w:eastAsia="仿宋_GB2312"/>
          <w:sz w:val="28"/>
          <w:szCs w:val="28"/>
        </w:rPr>
        <w:t>中规定的资格要求）；</w:t>
      </w:r>
    </w:p>
    <w:p w14:paraId="115C77A0">
      <w:pPr>
        <w:ind w:firstLine="560" w:firstLineChars="200"/>
        <w:rPr>
          <w:rFonts w:eastAsia="仿宋_GB2312"/>
          <w:sz w:val="28"/>
          <w:szCs w:val="28"/>
        </w:rPr>
      </w:pPr>
      <w:r>
        <w:rPr>
          <w:rFonts w:eastAsia="仿宋_GB2312"/>
          <w:sz w:val="28"/>
          <w:szCs w:val="28"/>
        </w:rPr>
        <w:t>4.2.2</w:t>
      </w:r>
      <w:r>
        <w:rPr>
          <w:rFonts w:hint="eastAsia" w:eastAsia="仿宋_GB2312"/>
          <w:sz w:val="28"/>
          <w:szCs w:val="28"/>
          <w:lang w:eastAsia="zh-CN"/>
        </w:rPr>
        <w:t>响应</w:t>
      </w:r>
      <w:r>
        <w:rPr>
          <w:rFonts w:eastAsia="仿宋_GB2312"/>
          <w:sz w:val="28"/>
          <w:szCs w:val="28"/>
        </w:rPr>
        <w:t>文件未按照竞争性磋商文件要求签署、盖章的；</w:t>
      </w:r>
    </w:p>
    <w:p w14:paraId="2365FA70">
      <w:pPr>
        <w:ind w:firstLine="560" w:firstLineChars="200"/>
        <w:rPr>
          <w:rFonts w:eastAsia="仿宋_GB2312"/>
          <w:sz w:val="28"/>
          <w:szCs w:val="28"/>
        </w:rPr>
      </w:pPr>
      <w:r>
        <w:rPr>
          <w:rFonts w:eastAsia="仿宋_GB2312"/>
          <w:sz w:val="28"/>
          <w:szCs w:val="28"/>
        </w:rPr>
        <w:t>4.2.3采购人拟采购的产品属于政府强制采购的节能产品品目清单范围的，</w:t>
      </w:r>
      <w:r>
        <w:rPr>
          <w:rFonts w:hint="eastAsia" w:eastAsia="仿宋_GB2312"/>
          <w:sz w:val="28"/>
          <w:szCs w:val="28"/>
          <w:lang w:eastAsia="zh-CN"/>
        </w:rPr>
        <w:t>响应</w:t>
      </w:r>
      <w:r>
        <w:rPr>
          <w:rFonts w:eastAsia="仿宋_GB2312"/>
          <w:sz w:val="28"/>
          <w:szCs w:val="28"/>
        </w:rPr>
        <w:t>人相应的</w:t>
      </w:r>
      <w:r>
        <w:rPr>
          <w:rFonts w:hint="eastAsia" w:eastAsia="仿宋_GB2312"/>
          <w:sz w:val="28"/>
          <w:szCs w:val="28"/>
          <w:lang w:eastAsia="zh-CN"/>
        </w:rPr>
        <w:t>响应</w:t>
      </w:r>
      <w:r>
        <w:rPr>
          <w:rFonts w:eastAsia="仿宋_GB2312"/>
          <w:sz w:val="28"/>
          <w:szCs w:val="28"/>
        </w:rPr>
        <w:t>产品未获得国家确定的认证机构出具的、处于有效期之内的节能产品认证证书的；</w:t>
      </w:r>
    </w:p>
    <w:p w14:paraId="1A454ED7">
      <w:pPr>
        <w:ind w:firstLine="560" w:firstLineChars="200"/>
        <w:rPr>
          <w:rFonts w:eastAsia="仿宋_GB2312"/>
          <w:sz w:val="28"/>
          <w:szCs w:val="28"/>
        </w:rPr>
      </w:pPr>
      <w:r>
        <w:rPr>
          <w:rFonts w:eastAsia="仿宋_GB2312"/>
          <w:sz w:val="28"/>
          <w:szCs w:val="28"/>
        </w:rPr>
        <w:t>4.2.4</w:t>
      </w:r>
      <w:r>
        <w:rPr>
          <w:rFonts w:hint="eastAsia" w:eastAsia="仿宋_GB2312"/>
          <w:sz w:val="28"/>
          <w:szCs w:val="28"/>
          <w:lang w:eastAsia="zh-CN"/>
        </w:rPr>
        <w:t>响应</w:t>
      </w:r>
      <w:r>
        <w:rPr>
          <w:rFonts w:eastAsia="仿宋_GB2312"/>
          <w:sz w:val="28"/>
          <w:szCs w:val="28"/>
        </w:rPr>
        <w:t>文件含有采购人不能接受的附加条件的；</w:t>
      </w:r>
    </w:p>
    <w:p w14:paraId="6FEE51C3">
      <w:pPr>
        <w:ind w:firstLine="560" w:firstLineChars="200"/>
        <w:rPr>
          <w:rFonts w:eastAsia="仿宋_GB2312"/>
          <w:sz w:val="28"/>
          <w:szCs w:val="28"/>
        </w:rPr>
      </w:pPr>
      <w:r>
        <w:rPr>
          <w:rFonts w:eastAsia="仿宋_GB2312"/>
          <w:sz w:val="28"/>
          <w:szCs w:val="28"/>
        </w:rPr>
        <w:t>4.2.5</w:t>
      </w:r>
      <w:r>
        <w:rPr>
          <w:rFonts w:hint="eastAsia" w:eastAsia="仿宋_GB2312"/>
          <w:sz w:val="28"/>
          <w:szCs w:val="28"/>
          <w:lang w:eastAsia="zh-CN"/>
        </w:rPr>
        <w:t>响应</w:t>
      </w:r>
      <w:r>
        <w:rPr>
          <w:rFonts w:eastAsia="仿宋_GB2312"/>
          <w:sz w:val="28"/>
          <w:szCs w:val="28"/>
        </w:rPr>
        <w:t>文件中承诺的</w:t>
      </w:r>
      <w:r>
        <w:rPr>
          <w:rFonts w:hint="eastAsia" w:eastAsia="仿宋_GB2312"/>
          <w:sz w:val="28"/>
          <w:szCs w:val="28"/>
          <w:lang w:eastAsia="zh-CN"/>
        </w:rPr>
        <w:t>响应</w:t>
      </w:r>
      <w:r>
        <w:rPr>
          <w:rFonts w:eastAsia="仿宋_GB2312"/>
          <w:sz w:val="28"/>
          <w:szCs w:val="28"/>
        </w:rPr>
        <w:t>有效期少于</w:t>
      </w:r>
      <w:r>
        <w:rPr>
          <w:rFonts w:hint="eastAsia" w:eastAsia="仿宋_GB2312"/>
          <w:sz w:val="28"/>
          <w:szCs w:val="28"/>
        </w:rPr>
        <w:t>采购文件</w:t>
      </w:r>
      <w:r>
        <w:rPr>
          <w:rFonts w:eastAsia="仿宋_GB2312"/>
          <w:sz w:val="28"/>
          <w:szCs w:val="28"/>
        </w:rPr>
        <w:t>中载明的</w:t>
      </w:r>
      <w:r>
        <w:rPr>
          <w:rFonts w:hint="eastAsia" w:eastAsia="仿宋_GB2312"/>
          <w:sz w:val="28"/>
          <w:szCs w:val="28"/>
          <w:lang w:eastAsia="zh-CN"/>
        </w:rPr>
        <w:t>响应</w:t>
      </w:r>
      <w:r>
        <w:rPr>
          <w:rFonts w:eastAsia="仿宋_GB2312"/>
          <w:sz w:val="28"/>
          <w:szCs w:val="28"/>
        </w:rPr>
        <w:t>有效期的；</w:t>
      </w:r>
    </w:p>
    <w:p w14:paraId="24C3A6DE">
      <w:pPr>
        <w:ind w:firstLine="560" w:firstLineChars="200"/>
        <w:rPr>
          <w:rFonts w:eastAsia="仿宋_GB2312"/>
          <w:sz w:val="28"/>
          <w:szCs w:val="28"/>
        </w:rPr>
      </w:pPr>
      <w:r>
        <w:rPr>
          <w:rFonts w:eastAsia="仿宋_GB2312"/>
          <w:sz w:val="28"/>
          <w:szCs w:val="28"/>
        </w:rPr>
        <w:t>4.2.6</w:t>
      </w:r>
      <w:r>
        <w:rPr>
          <w:rFonts w:hint="eastAsia" w:eastAsia="仿宋_GB2312"/>
          <w:sz w:val="28"/>
          <w:szCs w:val="28"/>
          <w:lang w:eastAsia="zh-CN"/>
        </w:rPr>
        <w:t>响应</w:t>
      </w:r>
      <w:r>
        <w:rPr>
          <w:rFonts w:eastAsia="仿宋_GB2312"/>
          <w:sz w:val="28"/>
          <w:szCs w:val="28"/>
        </w:rPr>
        <w:t>文件出现不是唯一的、有选择性</w:t>
      </w:r>
      <w:r>
        <w:rPr>
          <w:rFonts w:hint="eastAsia" w:eastAsia="仿宋_GB2312"/>
          <w:sz w:val="28"/>
          <w:szCs w:val="28"/>
          <w:lang w:eastAsia="zh-CN"/>
        </w:rPr>
        <w:t>响应</w:t>
      </w:r>
      <w:r>
        <w:rPr>
          <w:rFonts w:eastAsia="仿宋_GB2312"/>
          <w:sz w:val="28"/>
          <w:szCs w:val="28"/>
        </w:rPr>
        <w:t>报价的;</w:t>
      </w:r>
    </w:p>
    <w:p w14:paraId="00E56466">
      <w:pPr>
        <w:ind w:firstLine="560" w:firstLineChars="200"/>
        <w:rPr>
          <w:rFonts w:eastAsia="仿宋_GB2312"/>
          <w:sz w:val="28"/>
          <w:szCs w:val="28"/>
        </w:rPr>
      </w:pPr>
      <w:r>
        <w:rPr>
          <w:rFonts w:eastAsia="仿宋_GB2312"/>
          <w:sz w:val="28"/>
          <w:szCs w:val="28"/>
        </w:rPr>
        <w:t>4.2.7</w:t>
      </w:r>
      <w:r>
        <w:rPr>
          <w:rFonts w:hint="eastAsia" w:eastAsia="仿宋_GB2312"/>
          <w:sz w:val="28"/>
          <w:szCs w:val="28"/>
          <w:lang w:eastAsia="zh-CN"/>
        </w:rPr>
        <w:t>响应</w:t>
      </w:r>
      <w:r>
        <w:rPr>
          <w:rFonts w:eastAsia="仿宋_GB2312"/>
          <w:sz w:val="28"/>
          <w:szCs w:val="28"/>
        </w:rPr>
        <w:t>报价超过</w:t>
      </w:r>
      <w:r>
        <w:rPr>
          <w:rFonts w:hint="eastAsia" w:eastAsia="仿宋_GB2312"/>
          <w:sz w:val="28"/>
          <w:szCs w:val="28"/>
        </w:rPr>
        <w:t>采购文件</w:t>
      </w:r>
      <w:r>
        <w:rPr>
          <w:rFonts w:eastAsia="仿宋_GB2312"/>
          <w:sz w:val="28"/>
          <w:szCs w:val="28"/>
        </w:rPr>
        <w:t>中规定的预算金额或者最高限价的;</w:t>
      </w:r>
    </w:p>
    <w:p w14:paraId="7B49570C">
      <w:pPr>
        <w:ind w:firstLine="560" w:firstLineChars="200"/>
        <w:rPr>
          <w:rFonts w:eastAsia="仿宋_GB2312"/>
          <w:sz w:val="28"/>
          <w:szCs w:val="28"/>
        </w:rPr>
      </w:pPr>
      <w:r>
        <w:rPr>
          <w:rFonts w:eastAsia="仿宋_GB2312"/>
          <w:sz w:val="28"/>
          <w:szCs w:val="28"/>
        </w:rPr>
        <w:t>4.2.8报价明显低于其他通过符合性审查</w:t>
      </w:r>
      <w:r>
        <w:rPr>
          <w:rFonts w:hint="eastAsia" w:eastAsia="仿宋_GB2312"/>
          <w:sz w:val="28"/>
          <w:szCs w:val="28"/>
          <w:lang w:eastAsia="zh-CN"/>
        </w:rPr>
        <w:t>响应</w:t>
      </w:r>
      <w:r>
        <w:rPr>
          <w:rFonts w:eastAsia="仿宋_GB2312"/>
          <w:sz w:val="28"/>
          <w:szCs w:val="28"/>
        </w:rPr>
        <w:t>人的报价，有可能影响产品质量或者不能诚信履约的，未能按要求提供书面说明或者提交相关证明材料，不能证明其报价合理性的;</w:t>
      </w:r>
    </w:p>
    <w:p w14:paraId="479D57D4">
      <w:pPr>
        <w:ind w:firstLine="560" w:firstLineChars="200"/>
        <w:rPr>
          <w:rFonts w:eastAsia="仿宋_GB2312"/>
          <w:sz w:val="28"/>
          <w:szCs w:val="28"/>
        </w:rPr>
      </w:pPr>
      <w:r>
        <w:rPr>
          <w:rFonts w:eastAsia="仿宋_GB2312"/>
          <w:sz w:val="28"/>
          <w:szCs w:val="28"/>
        </w:rPr>
        <w:t>4.2.9</w:t>
      </w:r>
      <w:r>
        <w:rPr>
          <w:rFonts w:hint="eastAsia" w:eastAsia="仿宋_GB2312"/>
          <w:sz w:val="28"/>
          <w:szCs w:val="28"/>
          <w:lang w:eastAsia="zh-CN"/>
        </w:rPr>
        <w:t>响应</w:t>
      </w:r>
      <w:r>
        <w:rPr>
          <w:rFonts w:eastAsia="仿宋_GB2312"/>
          <w:sz w:val="28"/>
          <w:szCs w:val="28"/>
        </w:rPr>
        <w:t>人对根据修正原则修正后的报价不确认的；</w:t>
      </w:r>
    </w:p>
    <w:p w14:paraId="7A3F37C1">
      <w:pPr>
        <w:ind w:firstLine="560" w:firstLineChars="200"/>
        <w:rPr>
          <w:rFonts w:eastAsia="仿宋_GB2312"/>
          <w:sz w:val="28"/>
          <w:szCs w:val="28"/>
        </w:rPr>
      </w:pPr>
      <w:r>
        <w:rPr>
          <w:rFonts w:eastAsia="仿宋_GB2312"/>
          <w:sz w:val="28"/>
          <w:szCs w:val="28"/>
        </w:rPr>
        <w:t>4.2.10</w:t>
      </w:r>
      <w:r>
        <w:rPr>
          <w:rFonts w:hint="eastAsia" w:eastAsia="仿宋_GB2312"/>
          <w:sz w:val="28"/>
          <w:szCs w:val="28"/>
          <w:lang w:eastAsia="zh-CN"/>
        </w:rPr>
        <w:t>响应</w:t>
      </w:r>
      <w:r>
        <w:rPr>
          <w:rFonts w:eastAsia="仿宋_GB2312"/>
          <w:sz w:val="28"/>
          <w:szCs w:val="28"/>
        </w:rPr>
        <w:t>人提供虚假材料</w:t>
      </w:r>
      <w:r>
        <w:rPr>
          <w:rFonts w:hint="eastAsia" w:eastAsia="仿宋_GB2312"/>
          <w:sz w:val="28"/>
          <w:szCs w:val="28"/>
          <w:lang w:eastAsia="zh-CN"/>
        </w:rPr>
        <w:t>响应</w:t>
      </w:r>
      <w:r>
        <w:rPr>
          <w:rFonts w:eastAsia="仿宋_GB2312"/>
          <w:sz w:val="28"/>
          <w:szCs w:val="28"/>
        </w:rPr>
        <w:t>的；</w:t>
      </w:r>
    </w:p>
    <w:p w14:paraId="664ADBD9">
      <w:pPr>
        <w:ind w:firstLine="560" w:firstLineChars="200"/>
        <w:rPr>
          <w:rFonts w:eastAsia="仿宋_GB2312"/>
          <w:sz w:val="28"/>
          <w:szCs w:val="28"/>
        </w:rPr>
      </w:pPr>
      <w:r>
        <w:rPr>
          <w:rFonts w:eastAsia="仿宋_GB2312"/>
          <w:sz w:val="28"/>
          <w:szCs w:val="28"/>
        </w:rPr>
        <w:t>4.2.11</w:t>
      </w:r>
      <w:r>
        <w:rPr>
          <w:rFonts w:hint="eastAsia" w:eastAsia="仿宋_GB2312"/>
          <w:sz w:val="28"/>
          <w:szCs w:val="28"/>
          <w:lang w:eastAsia="zh-CN"/>
        </w:rPr>
        <w:t>响应</w:t>
      </w:r>
      <w:r>
        <w:rPr>
          <w:rFonts w:eastAsia="仿宋_GB2312"/>
          <w:sz w:val="28"/>
          <w:szCs w:val="28"/>
        </w:rPr>
        <w:t>人有恶意串通、妨碍其他</w:t>
      </w:r>
      <w:r>
        <w:rPr>
          <w:rFonts w:hint="eastAsia" w:eastAsia="仿宋_GB2312"/>
          <w:sz w:val="28"/>
          <w:szCs w:val="28"/>
          <w:lang w:eastAsia="zh-CN"/>
        </w:rPr>
        <w:t>响应</w:t>
      </w:r>
      <w:r>
        <w:rPr>
          <w:rFonts w:eastAsia="仿宋_GB2312"/>
          <w:sz w:val="28"/>
          <w:szCs w:val="28"/>
        </w:rPr>
        <w:t>人的竞争行为、损害采购人或者其他</w:t>
      </w:r>
      <w:r>
        <w:rPr>
          <w:rFonts w:hint="eastAsia" w:eastAsia="仿宋_GB2312"/>
          <w:sz w:val="28"/>
          <w:szCs w:val="28"/>
          <w:lang w:eastAsia="zh-CN"/>
        </w:rPr>
        <w:t>响应</w:t>
      </w:r>
      <w:r>
        <w:rPr>
          <w:rFonts w:eastAsia="仿宋_GB2312"/>
          <w:sz w:val="28"/>
          <w:szCs w:val="28"/>
        </w:rPr>
        <w:t>人的合法权益情形的；</w:t>
      </w:r>
    </w:p>
    <w:p w14:paraId="60E11408">
      <w:pPr>
        <w:ind w:firstLine="560" w:firstLineChars="200"/>
        <w:rPr>
          <w:rFonts w:eastAsia="仿宋_GB2312"/>
          <w:sz w:val="28"/>
          <w:szCs w:val="28"/>
        </w:rPr>
      </w:pPr>
      <w:r>
        <w:rPr>
          <w:rFonts w:eastAsia="仿宋_GB2312"/>
          <w:sz w:val="28"/>
          <w:szCs w:val="28"/>
        </w:rPr>
        <w:t>4.2.12</w:t>
      </w:r>
      <w:r>
        <w:rPr>
          <w:rFonts w:hint="eastAsia" w:eastAsia="仿宋_GB2312"/>
          <w:sz w:val="28"/>
          <w:szCs w:val="28"/>
          <w:lang w:eastAsia="zh-CN"/>
        </w:rPr>
        <w:t>响应</w:t>
      </w:r>
      <w:r>
        <w:rPr>
          <w:rFonts w:eastAsia="仿宋_GB2312"/>
          <w:sz w:val="28"/>
          <w:szCs w:val="28"/>
        </w:rPr>
        <w:t>文件不满足竞争性磋商文件的其它实质性要求的；</w:t>
      </w:r>
    </w:p>
    <w:p w14:paraId="35CA6EF1">
      <w:pPr>
        <w:ind w:firstLine="560" w:firstLineChars="200"/>
        <w:rPr>
          <w:rFonts w:eastAsia="仿宋_GB2312"/>
          <w:sz w:val="28"/>
          <w:szCs w:val="28"/>
        </w:rPr>
      </w:pPr>
      <w:r>
        <w:rPr>
          <w:rFonts w:eastAsia="仿宋_GB2312"/>
          <w:sz w:val="28"/>
          <w:szCs w:val="28"/>
        </w:rPr>
        <w:t>4.2.14法律、法规、规章（适用本市的）及省级以上规范性文件（适用本市的）规定的其他无效情形。</w:t>
      </w:r>
    </w:p>
    <w:p w14:paraId="320EECF1">
      <w:pPr>
        <w:ind w:firstLine="560" w:firstLineChars="200"/>
        <w:rPr>
          <w:rFonts w:eastAsia="仿宋_GB2312"/>
          <w:sz w:val="28"/>
          <w:szCs w:val="28"/>
        </w:rPr>
      </w:pPr>
      <w:r>
        <w:rPr>
          <w:rFonts w:eastAsia="仿宋_GB2312"/>
          <w:sz w:val="28"/>
          <w:szCs w:val="28"/>
        </w:rPr>
        <w:t>5.废标。根据《中华人民共和国政府采购法》第三十六条之规定，在采购中，出现下列情形之一的，应予废标：</w:t>
      </w:r>
    </w:p>
    <w:p w14:paraId="01A4A7C8">
      <w:pPr>
        <w:ind w:firstLine="560" w:firstLineChars="200"/>
        <w:rPr>
          <w:rFonts w:eastAsia="仿宋_GB2312"/>
          <w:sz w:val="28"/>
          <w:szCs w:val="28"/>
        </w:rPr>
      </w:pPr>
      <w:r>
        <w:rPr>
          <w:rFonts w:eastAsia="仿宋_GB2312"/>
          <w:sz w:val="28"/>
          <w:szCs w:val="28"/>
        </w:rPr>
        <w:t>5.1符合专业条件的供应商或者对</w:t>
      </w:r>
      <w:r>
        <w:rPr>
          <w:rFonts w:hint="eastAsia" w:eastAsia="仿宋_GB2312"/>
          <w:sz w:val="28"/>
          <w:szCs w:val="28"/>
        </w:rPr>
        <w:t>采购文件</w:t>
      </w:r>
      <w:r>
        <w:rPr>
          <w:rFonts w:eastAsia="仿宋_GB2312"/>
          <w:sz w:val="28"/>
          <w:szCs w:val="28"/>
        </w:rPr>
        <w:t>作实质响应的供应商不足3家的；</w:t>
      </w:r>
    </w:p>
    <w:p w14:paraId="24C5490C">
      <w:pPr>
        <w:ind w:firstLine="560" w:firstLineChars="200"/>
        <w:rPr>
          <w:rFonts w:eastAsia="仿宋_GB2312"/>
          <w:sz w:val="28"/>
          <w:szCs w:val="28"/>
        </w:rPr>
      </w:pPr>
      <w:r>
        <w:rPr>
          <w:rFonts w:eastAsia="仿宋_GB2312"/>
          <w:sz w:val="28"/>
          <w:szCs w:val="28"/>
        </w:rPr>
        <w:t>5.2出现影响采购公正的违法、违规行为的；</w:t>
      </w:r>
    </w:p>
    <w:p w14:paraId="3F901D57">
      <w:pPr>
        <w:ind w:firstLine="560" w:firstLineChars="200"/>
        <w:rPr>
          <w:rFonts w:eastAsia="仿宋_GB2312"/>
          <w:sz w:val="28"/>
          <w:szCs w:val="28"/>
        </w:rPr>
      </w:pPr>
      <w:r>
        <w:rPr>
          <w:rFonts w:eastAsia="仿宋_GB2312"/>
          <w:sz w:val="28"/>
          <w:szCs w:val="28"/>
        </w:rPr>
        <w:t>5.3</w:t>
      </w:r>
      <w:r>
        <w:rPr>
          <w:rFonts w:hint="eastAsia" w:eastAsia="仿宋_GB2312"/>
          <w:sz w:val="28"/>
          <w:szCs w:val="28"/>
          <w:lang w:eastAsia="zh-CN"/>
        </w:rPr>
        <w:t>响应</w:t>
      </w:r>
      <w:r>
        <w:rPr>
          <w:rFonts w:eastAsia="仿宋_GB2312"/>
          <w:sz w:val="28"/>
          <w:szCs w:val="28"/>
        </w:rPr>
        <w:t>人的报价均超过了采购预算，采购人不能支付的；</w:t>
      </w:r>
    </w:p>
    <w:p w14:paraId="16C258A1">
      <w:pPr>
        <w:ind w:firstLine="560" w:firstLineChars="200"/>
        <w:rPr>
          <w:rFonts w:eastAsia="仿宋_GB2312"/>
          <w:sz w:val="28"/>
          <w:szCs w:val="28"/>
        </w:rPr>
      </w:pPr>
      <w:r>
        <w:rPr>
          <w:rFonts w:eastAsia="仿宋_GB2312"/>
          <w:sz w:val="28"/>
          <w:szCs w:val="28"/>
        </w:rPr>
        <w:t>5.4因重大变故，采购任务取消的。</w:t>
      </w:r>
    </w:p>
    <w:p w14:paraId="38CED555">
      <w:pPr>
        <w:ind w:firstLine="560" w:firstLineChars="200"/>
        <w:rPr>
          <w:rFonts w:eastAsia="仿宋_GB2312"/>
          <w:sz w:val="28"/>
          <w:szCs w:val="28"/>
        </w:rPr>
      </w:pPr>
      <w:r>
        <w:rPr>
          <w:rFonts w:eastAsia="仿宋_GB2312"/>
          <w:sz w:val="28"/>
          <w:szCs w:val="28"/>
        </w:rPr>
        <w:t>废标后，采购人应当将废标理由通知所有</w:t>
      </w:r>
      <w:r>
        <w:rPr>
          <w:rFonts w:hint="eastAsia" w:eastAsia="仿宋_GB2312"/>
          <w:sz w:val="28"/>
          <w:szCs w:val="28"/>
          <w:lang w:eastAsia="zh-CN"/>
        </w:rPr>
        <w:t>响应</w:t>
      </w:r>
      <w:r>
        <w:rPr>
          <w:rFonts w:eastAsia="仿宋_GB2312"/>
          <w:sz w:val="28"/>
          <w:szCs w:val="28"/>
        </w:rPr>
        <w:t>人。</w:t>
      </w:r>
    </w:p>
    <w:p w14:paraId="71DAE43C">
      <w:pPr>
        <w:ind w:firstLine="560" w:firstLineChars="200"/>
        <w:rPr>
          <w:rFonts w:eastAsia="仿宋_GB2312"/>
          <w:sz w:val="28"/>
          <w:szCs w:val="28"/>
        </w:rPr>
      </w:pPr>
      <w:r>
        <w:rPr>
          <w:rFonts w:eastAsia="仿宋_GB2312"/>
          <w:sz w:val="28"/>
          <w:szCs w:val="28"/>
        </w:rPr>
        <w:t>6.修改竞争性磋商文件，重新组织采购活动。</w:t>
      </w:r>
      <w:r>
        <w:rPr>
          <w:rFonts w:hint="eastAsia" w:eastAsia="仿宋_GB2312"/>
          <w:sz w:val="28"/>
          <w:szCs w:val="28"/>
          <w:lang w:eastAsia="zh-CN"/>
        </w:rPr>
        <w:t>评审小组</w:t>
      </w:r>
      <w:r>
        <w:rPr>
          <w:rFonts w:eastAsia="仿宋_GB2312"/>
          <w:sz w:val="28"/>
          <w:szCs w:val="28"/>
        </w:rPr>
        <w:t>发现竞争性磋商文件存在歧义、重大缺陷导致</w:t>
      </w:r>
      <w:r>
        <w:rPr>
          <w:rFonts w:hint="eastAsia" w:eastAsia="仿宋_GB2312"/>
          <w:sz w:val="28"/>
          <w:szCs w:val="28"/>
          <w:lang w:eastAsia="zh-CN"/>
        </w:rPr>
        <w:t>评审</w:t>
      </w:r>
      <w:r>
        <w:rPr>
          <w:rFonts w:eastAsia="仿宋_GB2312"/>
          <w:sz w:val="28"/>
          <w:szCs w:val="28"/>
        </w:rPr>
        <w:t>工作无法进行，或者竞争性磋商文件内容违反国家有关强制性规定的，将停止</w:t>
      </w:r>
      <w:r>
        <w:rPr>
          <w:rFonts w:hint="eastAsia" w:eastAsia="仿宋_GB2312"/>
          <w:sz w:val="28"/>
          <w:szCs w:val="28"/>
          <w:lang w:eastAsia="zh-CN"/>
        </w:rPr>
        <w:t>评审</w:t>
      </w:r>
      <w:r>
        <w:rPr>
          <w:rFonts w:eastAsia="仿宋_GB2312"/>
          <w:sz w:val="28"/>
          <w:szCs w:val="28"/>
        </w:rPr>
        <w:t>工作，并与采购人沟通并作书面记录。采购人确认后，将修改</w:t>
      </w:r>
      <w:r>
        <w:rPr>
          <w:rFonts w:hint="eastAsia" w:eastAsia="仿宋_GB2312"/>
          <w:sz w:val="28"/>
          <w:szCs w:val="28"/>
        </w:rPr>
        <w:t>采购文件</w:t>
      </w:r>
      <w:r>
        <w:rPr>
          <w:rFonts w:eastAsia="仿宋_GB2312"/>
          <w:sz w:val="28"/>
          <w:szCs w:val="28"/>
        </w:rPr>
        <w:t>，重新组织采购活动。</w:t>
      </w:r>
    </w:p>
    <w:p w14:paraId="7572C123">
      <w:pPr>
        <w:ind w:firstLine="560" w:firstLineChars="200"/>
        <w:rPr>
          <w:rFonts w:eastAsia="仿宋_GB2312"/>
          <w:sz w:val="28"/>
          <w:szCs w:val="28"/>
        </w:rPr>
      </w:pPr>
      <w:r>
        <w:rPr>
          <w:rFonts w:eastAsia="仿宋_GB2312"/>
          <w:sz w:val="28"/>
          <w:szCs w:val="28"/>
        </w:rPr>
        <w:t>7.重新开展采购。有政府采购法第七十一条、第七十二条规定的违法行为之一，影响或者可能影响中标结果的，依照下列规定处理：</w:t>
      </w:r>
    </w:p>
    <w:p w14:paraId="4E6858EB">
      <w:pPr>
        <w:ind w:firstLine="560" w:firstLineChars="200"/>
        <w:rPr>
          <w:rFonts w:eastAsia="仿宋_GB2312"/>
          <w:sz w:val="28"/>
          <w:szCs w:val="28"/>
        </w:rPr>
      </w:pPr>
      <w:r>
        <w:rPr>
          <w:rFonts w:eastAsia="仿宋_GB2312"/>
          <w:sz w:val="28"/>
          <w:szCs w:val="28"/>
        </w:rPr>
        <w:t>7.1未确定中标供应商的，终止本次采购活动，重新开展采购活动。</w:t>
      </w:r>
    </w:p>
    <w:p w14:paraId="14281D4B">
      <w:pPr>
        <w:ind w:firstLine="560" w:firstLineChars="200"/>
        <w:rPr>
          <w:rFonts w:eastAsia="仿宋_GB2312"/>
          <w:sz w:val="28"/>
          <w:szCs w:val="28"/>
        </w:rPr>
      </w:pPr>
      <w:r>
        <w:rPr>
          <w:rFonts w:eastAsia="仿宋_GB2312"/>
          <w:sz w:val="28"/>
          <w:szCs w:val="28"/>
        </w:rPr>
        <w:t>7.2已确定中标供应商但尚未签订采购合同的，中标结果无效，从合格的</w:t>
      </w:r>
      <w:r>
        <w:rPr>
          <w:rFonts w:hint="eastAsia" w:eastAsia="仿宋_GB2312"/>
          <w:sz w:val="28"/>
          <w:szCs w:val="28"/>
          <w:lang w:eastAsia="zh-CN"/>
        </w:rPr>
        <w:t>成交候选人</w:t>
      </w:r>
      <w:r>
        <w:rPr>
          <w:rFonts w:eastAsia="仿宋_GB2312"/>
          <w:sz w:val="28"/>
          <w:szCs w:val="28"/>
        </w:rPr>
        <w:t>中另行确定中标供应商；没有合格的</w:t>
      </w:r>
      <w:r>
        <w:rPr>
          <w:rFonts w:hint="eastAsia" w:eastAsia="仿宋_GB2312"/>
          <w:sz w:val="28"/>
          <w:szCs w:val="28"/>
          <w:lang w:eastAsia="zh-CN"/>
        </w:rPr>
        <w:t>成交候选人</w:t>
      </w:r>
      <w:r>
        <w:rPr>
          <w:rFonts w:eastAsia="仿宋_GB2312"/>
          <w:sz w:val="28"/>
          <w:szCs w:val="28"/>
        </w:rPr>
        <w:t>的，重新开展采购活动。</w:t>
      </w:r>
    </w:p>
    <w:p w14:paraId="61F88BA1">
      <w:pPr>
        <w:ind w:firstLine="560" w:firstLineChars="200"/>
        <w:rPr>
          <w:rFonts w:eastAsia="仿宋_GB2312"/>
          <w:sz w:val="28"/>
          <w:szCs w:val="28"/>
        </w:rPr>
      </w:pPr>
      <w:r>
        <w:rPr>
          <w:rFonts w:eastAsia="仿宋_GB2312"/>
          <w:sz w:val="28"/>
          <w:szCs w:val="28"/>
        </w:rPr>
        <w:t>7.3采购合同已签订但尚未履行的，撤销合同，从合格的</w:t>
      </w:r>
      <w:r>
        <w:rPr>
          <w:rFonts w:hint="eastAsia" w:eastAsia="仿宋_GB2312"/>
          <w:sz w:val="28"/>
          <w:szCs w:val="28"/>
          <w:lang w:eastAsia="zh-CN"/>
        </w:rPr>
        <w:t>成交候选人</w:t>
      </w:r>
      <w:r>
        <w:rPr>
          <w:rFonts w:eastAsia="仿宋_GB2312"/>
          <w:sz w:val="28"/>
          <w:szCs w:val="28"/>
        </w:rPr>
        <w:t>中另行确定中标供应商；没有合格的</w:t>
      </w:r>
      <w:r>
        <w:rPr>
          <w:rFonts w:hint="eastAsia" w:eastAsia="仿宋_GB2312"/>
          <w:sz w:val="28"/>
          <w:szCs w:val="28"/>
          <w:lang w:eastAsia="zh-CN"/>
        </w:rPr>
        <w:t>成交候选人</w:t>
      </w:r>
      <w:r>
        <w:rPr>
          <w:rFonts w:eastAsia="仿宋_GB2312"/>
          <w:sz w:val="28"/>
          <w:szCs w:val="28"/>
        </w:rPr>
        <w:t>的，重新开展采购活动。</w:t>
      </w:r>
    </w:p>
    <w:p w14:paraId="171180F9">
      <w:pPr>
        <w:ind w:firstLine="560" w:firstLineChars="200"/>
        <w:rPr>
          <w:rFonts w:eastAsia="仿宋_GB2312"/>
          <w:sz w:val="28"/>
          <w:szCs w:val="28"/>
        </w:rPr>
      </w:pPr>
      <w:r>
        <w:rPr>
          <w:rFonts w:eastAsia="仿宋_GB2312"/>
          <w:sz w:val="28"/>
          <w:szCs w:val="28"/>
        </w:rPr>
        <w:t>7.4采购合同已经履行，给采购人、供应商造成损失的，由责任人承担赔偿责任。</w:t>
      </w:r>
    </w:p>
    <w:p w14:paraId="158D9000">
      <w:pPr>
        <w:ind w:firstLine="560" w:firstLineChars="200"/>
        <w:rPr>
          <w:rFonts w:eastAsia="仿宋_GB2312"/>
          <w:sz w:val="28"/>
          <w:szCs w:val="28"/>
        </w:rPr>
      </w:pPr>
      <w:r>
        <w:rPr>
          <w:rFonts w:eastAsia="仿宋_GB2312"/>
          <w:sz w:val="28"/>
          <w:szCs w:val="28"/>
        </w:rPr>
        <w:t>7.5采购当事人有其他违反政府采购法或者政府采购法实施条例等法律法规规定的行为，经改正后仍然影响或者可能影响中标结果或者依法被认定为中标无效的，依照7.1-7.4规定处理。</w:t>
      </w:r>
      <w:bookmarkEnd w:id="1"/>
    </w:p>
    <w:p w14:paraId="52B60567">
      <w:pPr>
        <w:ind w:firstLine="560" w:firstLineChars="200"/>
        <w:rPr>
          <w:rFonts w:eastAsia="仿宋_GB2312"/>
          <w:sz w:val="28"/>
          <w:szCs w:val="28"/>
        </w:rPr>
        <w:sectPr>
          <w:pgSz w:w="11906" w:h="16838"/>
          <w:pgMar w:top="2098" w:right="1588" w:bottom="1984" w:left="1588" w:header="851" w:footer="992" w:gutter="0"/>
          <w:cols w:space="720" w:num="1"/>
          <w:docGrid w:type="linesAndChars" w:linePitch="312" w:charSpace="0"/>
        </w:sectPr>
      </w:pPr>
    </w:p>
    <w:p w14:paraId="30F22EED">
      <w:pPr>
        <w:spacing w:line="360" w:lineRule="auto"/>
        <w:jc w:val="center"/>
        <w:outlineLvl w:val="0"/>
        <w:rPr>
          <w:rFonts w:eastAsia="小标宋"/>
          <w:bCs/>
          <w:sz w:val="36"/>
          <w:szCs w:val="20"/>
        </w:rPr>
      </w:pPr>
      <w:r>
        <w:rPr>
          <w:rFonts w:eastAsia="小标宋"/>
          <w:bCs/>
          <w:sz w:val="36"/>
          <w:szCs w:val="20"/>
        </w:rPr>
        <w:t>第五章  拟签订的合同文本</w:t>
      </w:r>
    </w:p>
    <w:p w14:paraId="55FEF810">
      <w:pPr>
        <w:spacing w:line="360" w:lineRule="auto"/>
        <w:jc w:val="center"/>
        <w:outlineLvl w:val="0"/>
        <w:rPr>
          <w:rFonts w:eastAsia="楷体"/>
          <w:bCs/>
          <w:sz w:val="28"/>
          <w:szCs w:val="28"/>
        </w:rPr>
      </w:pPr>
      <w:r>
        <w:rPr>
          <w:rFonts w:eastAsia="楷体"/>
          <w:bCs/>
          <w:sz w:val="28"/>
          <w:szCs w:val="28"/>
        </w:rPr>
        <w:t>（仅供参考，以实际为准）</w:t>
      </w:r>
    </w:p>
    <w:p w14:paraId="317F5FF8">
      <w:pPr>
        <w:rPr>
          <w:rFonts w:eastAsia="仿宋_GB2312"/>
        </w:rPr>
      </w:pPr>
    </w:p>
    <w:p w14:paraId="7E9184FB">
      <w:pPr>
        <w:spacing w:line="480" w:lineRule="auto"/>
        <w:jc w:val="center"/>
        <w:rPr>
          <w:rFonts w:eastAsia="仿宋_GB2312"/>
          <w:b/>
          <w:sz w:val="24"/>
        </w:rPr>
      </w:pPr>
    </w:p>
    <w:p w14:paraId="2FA793DC">
      <w:pPr>
        <w:spacing w:line="480" w:lineRule="auto"/>
        <w:jc w:val="center"/>
        <w:rPr>
          <w:rFonts w:eastAsia="仿宋_GB2312"/>
          <w:b/>
          <w:sz w:val="36"/>
          <w:szCs w:val="36"/>
        </w:rPr>
      </w:pPr>
      <w:r>
        <w:rPr>
          <w:rFonts w:eastAsia="仿宋_GB2312"/>
          <w:b/>
          <w:sz w:val="36"/>
          <w:szCs w:val="36"/>
        </w:rPr>
        <w:t>（服务类）</w:t>
      </w:r>
    </w:p>
    <w:p w14:paraId="4AE0305E">
      <w:pPr>
        <w:snapToGrid w:val="0"/>
        <w:spacing w:before="120" w:beforeLines="50"/>
        <w:jc w:val="center"/>
        <w:outlineLvl w:val="1"/>
        <w:rPr>
          <w:rFonts w:eastAsia="仿宋_GB2312"/>
          <w:b/>
          <w:sz w:val="36"/>
          <w:szCs w:val="36"/>
        </w:rPr>
      </w:pPr>
      <w:r>
        <w:rPr>
          <w:rFonts w:eastAsia="仿宋_GB2312"/>
          <w:b/>
          <w:sz w:val="36"/>
          <w:szCs w:val="36"/>
        </w:rPr>
        <w:t>第一部分 合同书</w:t>
      </w:r>
    </w:p>
    <w:p w14:paraId="15AC7100">
      <w:pPr>
        <w:spacing w:before="120" w:line="22" w:lineRule="atLeast"/>
        <w:rPr>
          <w:rFonts w:eastAsia="仿宋_GB2312"/>
          <w:sz w:val="24"/>
        </w:rPr>
      </w:pPr>
    </w:p>
    <w:p w14:paraId="1377C13A">
      <w:pPr>
        <w:spacing w:before="120" w:line="22" w:lineRule="atLeast"/>
        <w:rPr>
          <w:rFonts w:eastAsia="仿宋_GB2312"/>
          <w:sz w:val="24"/>
        </w:rPr>
      </w:pPr>
    </w:p>
    <w:p w14:paraId="743C98B2">
      <w:pPr>
        <w:spacing w:before="120" w:line="22" w:lineRule="atLeast"/>
        <w:ind w:left="960"/>
        <w:rPr>
          <w:rFonts w:eastAsia="仿宋_GB2312"/>
          <w:sz w:val="24"/>
        </w:rPr>
      </w:pPr>
      <w:r>
        <w:rPr>
          <w:rFonts w:eastAsia="仿宋_GB2312"/>
          <w:sz w:val="24"/>
        </w:rPr>
        <w:t>项目名称：</w:t>
      </w:r>
      <w:r>
        <w:rPr>
          <w:rFonts w:eastAsia="仿宋_GB2312"/>
          <w:sz w:val="24"/>
          <w:u w:val="single"/>
        </w:rPr>
        <w:t xml:space="preserve">                                   </w:t>
      </w:r>
    </w:p>
    <w:p w14:paraId="53BAE192">
      <w:pPr>
        <w:rPr>
          <w:rFonts w:eastAsia="仿宋_GB2312"/>
          <w:sz w:val="24"/>
        </w:rPr>
      </w:pPr>
    </w:p>
    <w:p w14:paraId="436C7016">
      <w:pPr>
        <w:spacing w:before="120" w:line="22" w:lineRule="atLeast"/>
        <w:ind w:left="960"/>
        <w:rPr>
          <w:rFonts w:eastAsia="仿宋_GB2312"/>
          <w:sz w:val="24"/>
          <w:u w:val="single"/>
        </w:rPr>
      </w:pPr>
      <w:r>
        <w:rPr>
          <w:rFonts w:eastAsia="仿宋_GB2312"/>
          <w:sz w:val="24"/>
        </w:rPr>
        <w:t>甲方：</w:t>
      </w:r>
      <w:r>
        <w:rPr>
          <w:rFonts w:eastAsia="仿宋_GB2312"/>
          <w:sz w:val="24"/>
          <w:u w:val="single"/>
        </w:rPr>
        <w:t xml:space="preserve">                                       </w:t>
      </w:r>
    </w:p>
    <w:p w14:paraId="3214D1DC">
      <w:pPr>
        <w:spacing w:before="120" w:line="22" w:lineRule="atLeast"/>
        <w:rPr>
          <w:rFonts w:eastAsia="仿宋_GB2312"/>
          <w:sz w:val="24"/>
        </w:rPr>
      </w:pPr>
    </w:p>
    <w:p w14:paraId="63C3C4E7">
      <w:pPr>
        <w:spacing w:before="120" w:line="22" w:lineRule="atLeast"/>
        <w:ind w:left="960"/>
        <w:rPr>
          <w:rFonts w:eastAsia="仿宋_GB2312"/>
          <w:sz w:val="24"/>
          <w:u w:val="single"/>
        </w:rPr>
      </w:pPr>
      <w:r>
        <w:rPr>
          <w:rFonts w:eastAsia="仿宋_GB2312"/>
          <w:sz w:val="24"/>
        </w:rPr>
        <w:t>乙方：</w:t>
      </w:r>
      <w:r>
        <w:rPr>
          <w:rFonts w:eastAsia="仿宋_GB2312"/>
          <w:sz w:val="24"/>
          <w:u w:val="single"/>
        </w:rPr>
        <w:t xml:space="preserve">                                       </w:t>
      </w:r>
    </w:p>
    <w:p w14:paraId="6865C5E8">
      <w:pPr>
        <w:spacing w:before="120" w:line="22" w:lineRule="atLeast"/>
        <w:rPr>
          <w:rFonts w:eastAsia="仿宋_GB2312"/>
          <w:sz w:val="24"/>
        </w:rPr>
      </w:pPr>
    </w:p>
    <w:p w14:paraId="23663604">
      <w:pPr>
        <w:spacing w:before="120" w:line="22" w:lineRule="atLeast"/>
        <w:ind w:firstLine="960" w:firstLineChars="400"/>
        <w:rPr>
          <w:rFonts w:eastAsia="仿宋_GB2312"/>
          <w:sz w:val="24"/>
          <w:u w:val="single"/>
        </w:rPr>
      </w:pPr>
      <w:r>
        <w:rPr>
          <w:rFonts w:eastAsia="仿宋_GB2312"/>
          <w:sz w:val="24"/>
        </w:rPr>
        <w:t>签订地：</w:t>
      </w:r>
      <w:r>
        <w:rPr>
          <w:rFonts w:eastAsia="仿宋_GB2312"/>
          <w:sz w:val="24"/>
          <w:u w:val="single"/>
        </w:rPr>
        <w:t xml:space="preserve">                                     </w:t>
      </w:r>
    </w:p>
    <w:p w14:paraId="2332FE0A">
      <w:pPr>
        <w:spacing w:before="120" w:line="22" w:lineRule="atLeast"/>
        <w:rPr>
          <w:rFonts w:eastAsia="仿宋_GB2312"/>
          <w:sz w:val="24"/>
        </w:rPr>
      </w:pPr>
    </w:p>
    <w:p w14:paraId="76487D27">
      <w:pPr>
        <w:spacing w:before="120" w:line="22" w:lineRule="atLeast"/>
        <w:ind w:firstLine="960" w:firstLineChars="400"/>
        <w:rPr>
          <w:rFonts w:eastAsia="仿宋_GB2312"/>
          <w:sz w:val="24"/>
          <w:u w:val="single"/>
        </w:rPr>
      </w:pPr>
      <w:r>
        <w:rPr>
          <w:rFonts w:eastAsia="仿宋_GB2312"/>
          <w:sz w:val="24"/>
        </w:rPr>
        <w:t>签订日期：</w:t>
      </w:r>
      <w:r>
        <w:rPr>
          <w:rFonts w:eastAsia="仿宋_GB2312"/>
          <w:sz w:val="24"/>
          <w:u w:val="single"/>
        </w:rPr>
        <w:t xml:space="preserve">               </w:t>
      </w:r>
      <w:r>
        <w:rPr>
          <w:rFonts w:eastAsia="仿宋_GB2312"/>
          <w:sz w:val="24"/>
        </w:rPr>
        <w:t>年</w:t>
      </w:r>
      <w:r>
        <w:rPr>
          <w:rFonts w:eastAsia="仿宋_GB2312"/>
          <w:sz w:val="24"/>
          <w:u w:val="single"/>
        </w:rPr>
        <w:t xml:space="preserve">       </w:t>
      </w:r>
      <w:r>
        <w:rPr>
          <w:rFonts w:eastAsia="仿宋_GB2312"/>
          <w:sz w:val="24"/>
        </w:rPr>
        <w:t>月</w:t>
      </w:r>
      <w:r>
        <w:rPr>
          <w:rFonts w:eastAsia="仿宋_GB2312"/>
          <w:sz w:val="24"/>
          <w:u w:val="single"/>
        </w:rPr>
        <w:t xml:space="preserve">       </w:t>
      </w:r>
      <w:r>
        <w:rPr>
          <w:rFonts w:eastAsia="仿宋_GB2312"/>
          <w:sz w:val="24"/>
        </w:rPr>
        <w:t>日</w:t>
      </w:r>
    </w:p>
    <w:p w14:paraId="16B042FA">
      <w:pPr>
        <w:widowControl/>
        <w:jc w:val="left"/>
        <w:rPr>
          <w:rFonts w:eastAsia="仿宋_GB2312"/>
          <w:kern w:val="0"/>
          <w:sz w:val="24"/>
        </w:rPr>
        <w:sectPr>
          <w:pgSz w:w="11907" w:h="16840"/>
          <w:pgMar w:top="1276" w:right="1276" w:bottom="1276" w:left="1276" w:header="851" w:footer="851" w:gutter="0"/>
          <w:cols w:space="720" w:num="1"/>
        </w:sectPr>
      </w:pPr>
    </w:p>
    <w:p w14:paraId="60E3A5F4">
      <w:pPr>
        <w:rPr>
          <w:rFonts w:eastAsia="仿宋_GB2312"/>
          <w:b/>
          <w:sz w:val="24"/>
        </w:rPr>
      </w:pPr>
    </w:p>
    <w:p w14:paraId="18626419">
      <w:pPr>
        <w:spacing w:before="156" w:beforeLines="50" w:line="320" w:lineRule="exact"/>
        <w:ind w:firstLine="480" w:firstLineChars="200"/>
        <w:rPr>
          <w:rFonts w:eastAsia="仿宋_GB2312"/>
          <w:sz w:val="24"/>
        </w:rPr>
      </w:pPr>
      <w:r>
        <w:rPr>
          <w:rFonts w:eastAsia="仿宋_GB2312"/>
          <w:sz w:val="24"/>
          <w:u w:val="single"/>
          <w:lang w:val="zh-CN"/>
        </w:rPr>
        <w:t xml:space="preserve">        </w:t>
      </w:r>
      <w:r>
        <w:rPr>
          <w:rFonts w:eastAsia="仿宋_GB2312"/>
          <w:sz w:val="24"/>
          <w:lang w:val="zh-CN"/>
        </w:rPr>
        <w:t>年</w:t>
      </w:r>
      <w:r>
        <w:rPr>
          <w:rFonts w:eastAsia="仿宋_GB2312"/>
          <w:sz w:val="24"/>
          <w:u w:val="single"/>
          <w:lang w:val="zh-CN"/>
        </w:rPr>
        <w:t xml:space="preserve">    </w:t>
      </w:r>
      <w:r>
        <w:rPr>
          <w:rFonts w:eastAsia="仿宋_GB2312"/>
          <w:sz w:val="24"/>
          <w:lang w:val="zh-CN"/>
        </w:rPr>
        <w:t>月</w:t>
      </w:r>
      <w:r>
        <w:rPr>
          <w:rFonts w:eastAsia="仿宋_GB2312"/>
          <w:sz w:val="24"/>
          <w:u w:val="single"/>
          <w:lang w:val="zh-CN"/>
        </w:rPr>
        <w:t xml:space="preserve">    </w:t>
      </w:r>
      <w:r>
        <w:rPr>
          <w:rFonts w:eastAsia="仿宋_GB2312"/>
          <w:sz w:val="24"/>
          <w:lang w:val="zh-CN"/>
        </w:rPr>
        <w:t>日</w:t>
      </w:r>
      <w:r>
        <w:rPr>
          <w:rFonts w:eastAsia="仿宋_GB2312"/>
          <w:sz w:val="24"/>
        </w:rPr>
        <w:t>，</w:t>
      </w:r>
      <w:r>
        <w:rPr>
          <w:rFonts w:hint="eastAsia" w:eastAsia="仿宋_GB2312"/>
          <w:sz w:val="24"/>
        </w:rPr>
        <w:t>杭州市国有资本投资运营有限公司</w:t>
      </w:r>
      <w:r>
        <w:rPr>
          <w:rFonts w:eastAsia="仿宋_GB2312"/>
          <w:sz w:val="24"/>
        </w:rPr>
        <w:t>以</w:t>
      </w:r>
      <w:r>
        <w:rPr>
          <w:rFonts w:hint="eastAsia" w:eastAsia="仿宋_GB2312"/>
          <w:sz w:val="24"/>
        </w:rPr>
        <w:t>竞争性磋商方式</w:t>
      </w:r>
      <w:r>
        <w:rPr>
          <w:rFonts w:eastAsia="仿宋_GB2312"/>
          <w:sz w:val="24"/>
        </w:rPr>
        <w:t>对</w:t>
      </w:r>
      <w:r>
        <w:rPr>
          <w:rFonts w:hint="eastAsia" w:eastAsia="仿宋_GB2312"/>
          <w:sz w:val="24"/>
        </w:rPr>
        <w:t>杭州市国有资本投资运营有限公司数字档案系统信创替代项目</w:t>
      </w:r>
      <w:r>
        <w:rPr>
          <w:rFonts w:eastAsia="仿宋_GB2312"/>
          <w:sz w:val="24"/>
        </w:rPr>
        <w:t>进行了采购。经</w:t>
      </w:r>
      <w:r>
        <w:rPr>
          <w:rFonts w:eastAsia="仿宋_GB2312"/>
          <w:sz w:val="24"/>
          <w:u w:val="single"/>
        </w:rPr>
        <w:t xml:space="preserve">   （相关评定主体名称）   </w:t>
      </w:r>
      <w:r>
        <w:rPr>
          <w:rFonts w:eastAsia="仿宋_GB2312"/>
          <w:sz w:val="24"/>
        </w:rPr>
        <w:t>评定，</w:t>
      </w:r>
      <w:r>
        <w:rPr>
          <w:rFonts w:eastAsia="仿宋_GB2312"/>
          <w:sz w:val="24"/>
          <w:u w:val="single"/>
        </w:rPr>
        <w:t xml:space="preserve">   （中标或者成交供应商名称） </w:t>
      </w:r>
      <w:r>
        <w:rPr>
          <w:rFonts w:eastAsia="仿宋_GB2312"/>
          <w:sz w:val="24"/>
        </w:rPr>
        <w:t>为该项目中标或者成交供应商。现于中标或者成交通知书发出之日起10个工作日内，按照采购文件确定的事项签订本合同。</w:t>
      </w:r>
    </w:p>
    <w:p w14:paraId="11A6E07C">
      <w:pPr>
        <w:spacing w:before="156" w:beforeLines="50" w:line="320" w:lineRule="exact"/>
        <w:ind w:firstLine="480" w:firstLineChars="200"/>
        <w:rPr>
          <w:rFonts w:eastAsia="仿宋_GB2312"/>
          <w:sz w:val="24"/>
        </w:rPr>
      </w:pPr>
      <w:r>
        <w:rPr>
          <w:rFonts w:eastAsia="仿宋_GB2312"/>
          <w:sz w:val="24"/>
          <w:lang w:val="zh-CN"/>
        </w:rPr>
        <w:t>根据《中华人民共和国民法典》《中华人民共和国政府采购法》等相关法律法规之规定，按照平等、自愿、公平和诚实信用的原则，经</w:t>
      </w:r>
      <w:r>
        <w:rPr>
          <w:rFonts w:eastAsia="仿宋_GB2312"/>
          <w:sz w:val="24"/>
        </w:rPr>
        <w:t xml:space="preserve"> </w:t>
      </w:r>
      <w:r>
        <w:rPr>
          <w:rFonts w:hint="eastAsia" w:eastAsia="仿宋_GB2312"/>
          <w:sz w:val="24"/>
        </w:rPr>
        <w:t>杭州市国有资本投资运</w:t>
      </w:r>
      <w:r>
        <w:rPr>
          <w:rFonts w:hint="eastAsia" w:eastAsia="仿宋_GB2312"/>
          <w:sz w:val="24"/>
          <w:u w:val="single"/>
        </w:rPr>
        <w:t>营有限公司</w:t>
      </w:r>
      <w:r>
        <w:rPr>
          <w:rFonts w:eastAsia="仿宋_GB2312"/>
          <w:sz w:val="24"/>
          <w:u w:val="single"/>
        </w:rPr>
        <w:t xml:space="preserve"> </w:t>
      </w:r>
      <w:r>
        <w:rPr>
          <w:rFonts w:eastAsia="仿宋_GB2312"/>
          <w:sz w:val="24"/>
          <w:lang w:val="zh-CN"/>
        </w:rPr>
        <w:t>(以下简称：甲方)和</w:t>
      </w:r>
      <w:r>
        <w:rPr>
          <w:rFonts w:eastAsia="仿宋_GB2312"/>
          <w:sz w:val="24"/>
          <w:u w:val="single"/>
        </w:rPr>
        <w:t xml:space="preserve"> </w:t>
      </w:r>
      <w:r>
        <w:rPr>
          <w:rFonts w:eastAsia="仿宋_GB2312"/>
          <w:sz w:val="24"/>
        </w:rPr>
        <w:t xml:space="preserve">  （</w:t>
      </w:r>
      <w:r>
        <w:rPr>
          <w:rFonts w:hint="eastAsia" w:eastAsia="仿宋_GB2312"/>
          <w:sz w:val="24"/>
        </w:rPr>
        <w:t>中标</w:t>
      </w:r>
      <w:r>
        <w:rPr>
          <w:rFonts w:eastAsia="仿宋_GB2312"/>
          <w:sz w:val="24"/>
        </w:rPr>
        <w:t xml:space="preserve">或者成交标供应商名称） </w:t>
      </w:r>
      <w:r>
        <w:rPr>
          <w:rFonts w:eastAsia="仿宋_GB2312"/>
          <w:sz w:val="24"/>
          <w:u w:val="single"/>
        </w:rPr>
        <w:t xml:space="preserve">  </w:t>
      </w:r>
      <w:r>
        <w:rPr>
          <w:rFonts w:eastAsia="仿宋_GB2312"/>
          <w:sz w:val="24"/>
          <w:lang w:val="zh-CN"/>
        </w:rPr>
        <w:t>(以下简称：乙方)协商一致，约定以下合同</w:t>
      </w:r>
      <w:r>
        <w:rPr>
          <w:rFonts w:eastAsia="仿宋_GB2312"/>
          <w:sz w:val="24"/>
        </w:rPr>
        <w:t>条款，以兹共同遵守、全面履行。</w:t>
      </w:r>
    </w:p>
    <w:p w14:paraId="49FEC0E0">
      <w:pPr>
        <w:spacing w:before="156" w:beforeLines="50" w:line="320" w:lineRule="exact"/>
        <w:ind w:firstLine="480" w:firstLineChars="200"/>
        <w:rPr>
          <w:rFonts w:eastAsia="仿宋_GB2312"/>
          <w:b/>
          <w:bCs/>
          <w:sz w:val="24"/>
        </w:rPr>
      </w:pPr>
      <w:bookmarkStart w:id="370" w:name="_Toc15367"/>
      <w:bookmarkStart w:id="371" w:name="_Toc19273"/>
      <w:bookmarkStart w:id="372" w:name="_Toc20421"/>
      <w:bookmarkStart w:id="373" w:name="_Toc28855"/>
      <w:bookmarkStart w:id="374" w:name="_Toc22967"/>
      <w:r>
        <w:rPr>
          <w:rFonts w:eastAsia="仿宋_GB2312"/>
          <w:b/>
          <w:bCs/>
          <w:sz w:val="24"/>
        </w:rPr>
        <w:t>1.1 合同组成部分</w:t>
      </w:r>
      <w:bookmarkEnd w:id="370"/>
      <w:bookmarkEnd w:id="371"/>
      <w:bookmarkEnd w:id="372"/>
      <w:bookmarkEnd w:id="373"/>
      <w:bookmarkEnd w:id="374"/>
    </w:p>
    <w:p w14:paraId="4D3A2452">
      <w:pPr>
        <w:spacing w:before="156" w:beforeLines="50" w:line="320" w:lineRule="exact"/>
        <w:ind w:firstLine="480" w:firstLineChars="200"/>
        <w:rPr>
          <w:rFonts w:eastAsia="仿宋_GB2312"/>
          <w:sz w:val="24"/>
        </w:rPr>
      </w:pPr>
      <w:r>
        <w:rPr>
          <w:rFonts w:eastAsia="仿宋_GB2312"/>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A903A8D">
      <w:pPr>
        <w:spacing w:before="156" w:beforeLines="50" w:line="320" w:lineRule="exact"/>
        <w:ind w:firstLine="480" w:firstLineChars="200"/>
        <w:rPr>
          <w:rFonts w:eastAsia="仿宋_GB2312"/>
          <w:sz w:val="24"/>
        </w:rPr>
      </w:pPr>
      <w:r>
        <w:rPr>
          <w:rFonts w:eastAsia="仿宋_GB2312"/>
          <w:sz w:val="24"/>
        </w:rPr>
        <w:t>1.1.1 本合同及其补充合同、变更协议；</w:t>
      </w:r>
    </w:p>
    <w:p w14:paraId="1A23081E">
      <w:pPr>
        <w:spacing w:before="156" w:beforeLines="50" w:line="320" w:lineRule="exact"/>
        <w:ind w:firstLine="480" w:firstLineChars="200"/>
        <w:rPr>
          <w:rFonts w:eastAsia="仿宋_GB2312"/>
          <w:sz w:val="24"/>
        </w:rPr>
      </w:pPr>
      <w:r>
        <w:rPr>
          <w:rFonts w:eastAsia="仿宋_GB2312"/>
          <w:sz w:val="24"/>
        </w:rPr>
        <w:t>1.1.2 中标或者成交通知书；</w:t>
      </w:r>
    </w:p>
    <w:p w14:paraId="4CFB3905">
      <w:pPr>
        <w:spacing w:before="156" w:beforeLines="50" w:line="320" w:lineRule="exact"/>
        <w:ind w:firstLine="480" w:firstLineChars="200"/>
        <w:rPr>
          <w:rFonts w:eastAsia="仿宋_GB2312"/>
          <w:sz w:val="24"/>
        </w:rPr>
      </w:pPr>
      <w:r>
        <w:rPr>
          <w:rFonts w:eastAsia="仿宋_GB2312"/>
          <w:sz w:val="24"/>
        </w:rPr>
        <w:t xml:space="preserve">1.1.3 </w:t>
      </w:r>
      <w:r>
        <w:rPr>
          <w:rFonts w:hint="eastAsia" w:eastAsia="仿宋_GB2312"/>
          <w:sz w:val="24"/>
          <w:lang w:eastAsia="zh-CN"/>
        </w:rPr>
        <w:t>响应</w:t>
      </w:r>
      <w:r>
        <w:rPr>
          <w:rFonts w:eastAsia="仿宋_GB2312"/>
          <w:sz w:val="24"/>
        </w:rPr>
        <w:t>或者响应文件（含澄清或者说明文件）；</w:t>
      </w:r>
    </w:p>
    <w:p w14:paraId="5CC751A7">
      <w:pPr>
        <w:spacing w:before="156" w:beforeLines="50" w:line="320" w:lineRule="exact"/>
        <w:ind w:firstLine="480" w:firstLineChars="200"/>
        <w:rPr>
          <w:rFonts w:eastAsia="仿宋_GB2312"/>
          <w:sz w:val="24"/>
        </w:rPr>
      </w:pPr>
      <w:r>
        <w:rPr>
          <w:rFonts w:eastAsia="仿宋_GB2312"/>
          <w:sz w:val="24"/>
        </w:rPr>
        <w:t>1.1.4 采购文件（含澄清或者修改文件）；</w:t>
      </w:r>
    </w:p>
    <w:p w14:paraId="65944F87">
      <w:pPr>
        <w:spacing w:before="156" w:beforeLines="50" w:line="320" w:lineRule="exact"/>
        <w:ind w:firstLine="480" w:firstLineChars="200"/>
        <w:rPr>
          <w:rFonts w:eastAsia="仿宋_GB2312"/>
          <w:sz w:val="24"/>
        </w:rPr>
      </w:pPr>
      <w:r>
        <w:rPr>
          <w:rFonts w:eastAsia="仿宋_GB2312"/>
          <w:sz w:val="24"/>
        </w:rPr>
        <w:t>1.1.5 其他相关采购文件。</w:t>
      </w:r>
    </w:p>
    <w:p w14:paraId="05BBE269">
      <w:pPr>
        <w:spacing w:before="156" w:beforeLines="50" w:line="320" w:lineRule="exact"/>
        <w:ind w:firstLine="480" w:firstLineChars="200"/>
        <w:rPr>
          <w:rFonts w:eastAsia="仿宋_GB2312"/>
          <w:b/>
          <w:bCs/>
          <w:sz w:val="24"/>
        </w:rPr>
      </w:pPr>
      <w:bookmarkStart w:id="375" w:name="_Toc6773"/>
      <w:bookmarkStart w:id="376" w:name="_Toc2918"/>
      <w:bookmarkStart w:id="377" w:name="_Toc6311"/>
      <w:bookmarkStart w:id="378" w:name="_Toc18585"/>
      <w:bookmarkStart w:id="379" w:name="_Toc22185"/>
      <w:r>
        <w:rPr>
          <w:rFonts w:eastAsia="仿宋_GB2312"/>
          <w:b/>
          <w:bCs/>
          <w:sz w:val="24"/>
        </w:rPr>
        <w:t>1.2 标的</w:t>
      </w:r>
      <w:bookmarkEnd w:id="375"/>
      <w:bookmarkEnd w:id="376"/>
      <w:bookmarkEnd w:id="377"/>
      <w:bookmarkEnd w:id="378"/>
      <w:bookmarkEnd w:id="379"/>
    </w:p>
    <w:p w14:paraId="13E98CFF">
      <w:pPr>
        <w:spacing w:before="156" w:beforeLines="50" w:line="320" w:lineRule="exact"/>
        <w:ind w:firstLine="480" w:firstLineChars="200"/>
        <w:rPr>
          <w:rFonts w:eastAsia="仿宋_GB2312"/>
          <w:sz w:val="24"/>
          <w:u w:val="single"/>
        </w:rPr>
      </w:pPr>
      <w:r>
        <w:rPr>
          <w:rFonts w:eastAsia="仿宋_GB2312"/>
          <w:sz w:val="24"/>
        </w:rPr>
        <w:t>1.2.1 服务内容：</w:t>
      </w:r>
      <w:r>
        <w:rPr>
          <w:rFonts w:eastAsia="仿宋_GB2312"/>
          <w:sz w:val="24"/>
          <w:u w:val="single"/>
        </w:rPr>
        <w:t xml:space="preserve">                                        </w:t>
      </w:r>
      <w:r>
        <w:rPr>
          <w:rFonts w:eastAsia="仿宋_GB2312"/>
          <w:sz w:val="24"/>
        </w:rPr>
        <w:t>；</w:t>
      </w:r>
    </w:p>
    <w:p w14:paraId="01D2C49E">
      <w:pPr>
        <w:spacing w:before="156" w:beforeLines="50" w:line="320" w:lineRule="exact"/>
        <w:ind w:firstLine="480" w:firstLineChars="200"/>
        <w:rPr>
          <w:rFonts w:eastAsia="仿宋_GB2312"/>
          <w:sz w:val="24"/>
          <w:u w:val="single"/>
        </w:rPr>
      </w:pPr>
      <w:r>
        <w:rPr>
          <w:rFonts w:eastAsia="仿宋_GB2312"/>
          <w:sz w:val="24"/>
        </w:rPr>
        <w:t>1.2.2 服务标准：</w:t>
      </w:r>
      <w:r>
        <w:rPr>
          <w:rFonts w:eastAsia="仿宋_GB2312"/>
          <w:sz w:val="24"/>
          <w:u w:val="single"/>
        </w:rPr>
        <w:t xml:space="preserve">                                        </w:t>
      </w:r>
      <w:r>
        <w:rPr>
          <w:rFonts w:eastAsia="仿宋_GB2312"/>
          <w:sz w:val="24"/>
        </w:rPr>
        <w:t>；</w:t>
      </w:r>
    </w:p>
    <w:p w14:paraId="0DCD9ACC">
      <w:pPr>
        <w:spacing w:before="156" w:beforeLines="50" w:line="320" w:lineRule="exact"/>
        <w:ind w:firstLine="480" w:firstLineChars="200"/>
        <w:rPr>
          <w:rFonts w:eastAsia="仿宋_GB2312"/>
          <w:sz w:val="24"/>
          <w:u w:val="single"/>
        </w:rPr>
      </w:pPr>
      <w:r>
        <w:rPr>
          <w:rFonts w:eastAsia="仿宋_GB2312"/>
          <w:sz w:val="24"/>
        </w:rPr>
        <w:t>1.2.3 技术保障：</w:t>
      </w:r>
      <w:r>
        <w:rPr>
          <w:rFonts w:eastAsia="仿宋_GB2312"/>
          <w:sz w:val="24"/>
          <w:u w:val="single"/>
        </w:rPr>
        <w:t xml:space="preserve">                                        </w:t>
      </w:r>
      <w:r>
        <w:rPr>
          <w:rFonts w:eastAsia="仿宋_GB2312"/>
          <w:sz w:val="24"/>
        </w:rPr>
        <w:t>；</w:t>
      </w:r>
    </w:p>
    <w:p w14:paraId="23B83CD6">
      <w:pPr>
        <w:spacing w:before="156" w:beforeLines="50" w:line="320" w:lineRule="exact"/>
        <w:ind w:firstLine="480" w:firstLineChars="200"/>
        <w:jc w:val="left"/>
        <w:rPr>
          <w:rFonts w:eastAsia="仿宋_GB2312"/>
          <w:sz w:val="24"/>
        </w:rPr>
      </w:pPr>
      <w:r>
        <w:rPr>
          <w:rFonts w:eastAsia="仿宋_GB2312"/>
          <w:sz w:val="24"/>
        </w:rPr>
        <w:t>1.2.4 服务人员组成：</w:t>
      </w:r>
      <w:r>
        <w:rPr>
          <w:rFonts w:eastAsia="仿宋_GB2312"/>
          <w:sz w:val="24"/>
          <w:u w:val="single"/>
        </w:rPr>
        <w:t xml:space="preserve">                                    </w:t>
      </w:r>
      <w:r>
        <w:rPr>
          <w:rFonts w:eastAsia="仿宋_GB2312"/>
          <w:sz w:val="24"/>
        </w:rPr>
        <w:t>；</w:t>
      </w:r>
    </w:p>
    <w:p w14:paraId="6E02951D">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1.2.5 合同</w:t>
      </w:r>
      <w:r>
        <w:rPr>
          <w:rFonts w:ascii="Times New Roman" w:hAnsi="Times New Roman" w:eastAsia="仿宋_GB2312" w:cs="Times New Roman"/>
          <w:u w:val="single"/>
        </w:rPr>
        <w:t xml:space="preserve">     </w:t>
      </w:r>
      <w:r>
        <w:rPr>
          <w:rFonts w:ascii="Times New Roman" w:hAnsi="Times New Roman" w:eastAsia="仿宋_GB2312" w:cs="Times New Roman"/>
        </w:rPr>
        <w:t>（是/否）涉及货物。若涉及货物的，则：</w:t>
      </w:r>
    </w:p>
    <w:p w14:paraId="741F5C4A">
      <w:pPr>
        <w:spacing w:before="156" w:beforeLines="50" w:line="320" w:lineRule="exact"/>
        <w:ind w:firstLine="480" w:firstLineChars="200"/>
        <w:rPr>
          <w:rFonts w:eastAsia="仿宋_GB2312"/>
          <w:sz w:val="24"/>
          <w:u w:val="single"/>
        </w:rPr>
      </w:pPr>
      <w:bookmarkStart w:id="380" w:name="_Toc13918"/>
      <w:bookmarkStart w:id="381" w:name="_Toc4929"/>
      <w:bookmarkStart w:id="382" w:name="_Toc21124"/>
      <w:bookmarkStart w:id="383" w:name="_Toc1386"/>
      <w:bookmarkStart w:id="384" w:name="_Toc5635"/>
      <w:r>
        <w:rPr>
          <w:rFonts w:eastAsia="仿宋_GB2312"/>
          <w:sz w:val="24"/>
        </w:rPr>
        <w:t>1.2.5.1 货物名称、品牌、规格型号、花色：</w:t>
      </w:r>
      <w:r>
        <w:rPr>
          <w:rFonts w:eastAsia="仿宋_GB2312"/>
          <w:sz w:val="24"/>
          <w:u w:val="single"/>
        </w:rPr>
        <w:t xml:space="preserve">                </w:t>
      </w:r>
      <w:r>
        <w:rPr>
          <w:rFonts w:eastAsia="仿宋_GB2312"/>
          <w:sz w:val="24"/>
        </w:rPr>
        <w:t>；</w:t>
      </w:r>
    </w:p>
    <w:p w14:paraId="72246C4E">
      <w:pPr>
        <w:spacing w:before="156" w:beforeLines="50" w:line="320" w:lineRule="exact"/>
        <w:ind w:firstLine="480" w:firstLineChars="200"/>
        <w:rPr>
          <w:rFonts w:eastAsia="仿宋_GB2312"/>
          <w:sz w:val="24"/>
          <w:u w:val="single"/>
        </w:rPr>
      </w:pPr>
      <w:r>
        <w:rPr>
          <w:rFonts w:eastAsia="仿宋_GB2312"/>
          <w:sz w:val="24"/>
        </w:rPr>
        <w:t>1.2.5.2 货物数量：</w:t>
      </w:r>
      <w:r>
        <w:rPr>
          <w:rFonts w:eastAsia="仿宋_GB2312"/>
          <w:sz w:val="24"/>
          <w:u w:val="single"/>
        </w:rPr>
        <w:t xml:space="preserve">                                      </w:t>
      </w:r>
      <w:r>
        <w:rPr>
          <w:rFonts w:eastAsia="仿宋_GB2312"/>
          <w:sz w:val="24"/>
        </w:rPr>
        <w:t>；</w:t>
      </w:r>
    </w:p>
    <w:p w14:paraId="7A5BDC0D">
      <w:pPr>
        <w:spacing w:before="156" w:beforeLines="50" w:line="320" w:lineRule="exact"/>
        <w:ind w:firstLine="480" w:firstLineChars="200"/>
        <w:rPr>
          <w:rFonts w:eastAsia="仿宋_GB2312"/>
          <w:sz w:val="24"/>
          <w:u w:val="single"/>
        </w:rPr>
      </w:pPr>
      <w:r>
        <w:rPr>
          <w:rFonts w:eastAsia="仿宋_GB2312"/>
          <w:sz w:val="24"/>
        </w:rPr>
        <w:t>1.2.5.3 货物质量：</w:t>
      </w:r>
      <w:r>
        <w:rPr>
          <w:rFonts w:eastAsia="仿宋_GB2312"/>
          <w:sz w:val="24"/>
          <w:u w:val="single"/>
        </w:rPr>
        <w:t xml:space="preserve">                                      </w:t>
      </w:r>
      <w:r>
        <w:rPr>
          <w:rFonts w:eastAsia="仿宋_GB2312"/>
          <w:sz w:val="24"/>
        </w:rPr>
        <w:t>；</w:t>
      </w:r>
    </w:p>
    <w:p w14:paraId="3115D855">
      <w:pPr>
        <w:spacing w:before="156" w:beforeLines="50" w:line="320" w:lineRule="exact"/>
        <w:ind w:firstLine="480" w:firstLineChars="200"/>
        <w:rPr>
          <w:rFonts w:eastAsia="仿宋_GB2312"/>
          <w:b/>
          <w:bCs/>
          <w:sz w:val="24"/>
        </w:rPr>
      </w:pPr>
      <w:r>
        <w:rPr>
          <w:rFonts w:eastAsia="仿宋_GB2312"/>
          <w:b/>
          <w:bCs/>
          <w:sz w:val="24"/>
        </w:rPr>
        <w:t>1.3 价款</w:t>
      </w:r>
      <w:bookmarkEnd w:id="380"/>
      <w:bookmarkEnd w:id="381"/>
      <w:bookmarkEnd w:id="382"/>
      <w:bookmarkEnd w:id="383"/>
      <w:bookmarkEnd w:id="384"/>
    </w:p>
    <w:p w14:paraId="2E19073A">
      <w:pPr>
        <w:spacing w:before="156" w:beforeLines="50" w:line="320" w:lineRule="exact"/>
        <w:ind w:firstLine="480" w:firstLineChars="200"/>
        <w:rPr>
          <w:rFonts w:eastAsia="仿宋_GB2312"/>
          <w:sz w:val="24"/>
        </w:rPr>
      </w:pPr>
      <w:r>
        <w:rPr>
          <w:rFonts w:eastAsia="仿宋_GB2312"/>
          <w:sz w:val="24"/>
        </w:rPr>
        <w:t>本项目采用以下第</w:t>
      </w:r>
      <w:r>
        <w:rPr>
          <w:rFonts w:eastAsia="仿宋_GB2312"/>
          <w:sz w:val="24"/>
          <w:u w:val="single"/>
        </w:rPr>
        <w:t xml:space="preserve">     </w:t>
      </w:r>
      <w:r>
        <w:rPr>
          <w:rFonts w:eastAsia="仿宋_GB2312"/>
          <w:sz w:val="24"/>
        </w:rPr>
        <w:t>条款规定的计价方式计价。</w:t>
      </w:r>
    </w:p>
    <w:p w14:paraId="11370774">
      <w:pPr>
        <w:spacing w:before="156" w:beforeLines="50" w:line="320" w:lineRule="exact"/>
        <w:ind w:firstLine="480" w:firstLineChars="200"/>
        <w:rPr>
          <w:rFonts w:eastAsia="仿宋_GB2312"/>
          <w:sz w:val="24"/>
        </w:rPr>
      </w:pPr>
      <w:r>
        <w:rPr>
          <w:rFonts w:eastAsia="仿宋_GB2312"/>
          <w:sz w:val="24"/>
        </w:rPr>
        <w:t>1.3.1 总价合同，本合同总价（含税）为：￥</w:t>
      </w:r>
      <w:r>
        <w:rPr>
          <w:rFonts w:eastAsia="仿宋_GB2312"/>
          <w:sz w:val="24"/>
          <w:u w:val="single"/>
        </w:rPr>
        <w:t xml:space="preserve">       </w:t>
      </w:r>
      <w:r>
        <w:rPr>
          <w:rFonts w:eastAsia="仿宋_GB2312"/>
          <w:sz w:val="24"/>
        </w:rPr>
        <w:t>元（大写：</w:t>
      </w:r>
      <w:r>
        <w:rPr>
          <w:rFonts w:eastAsia="仿宋_GB2312"/>
          <w:sz w:val="24"/>
          <w:u w:val="single"/>
        </w:rPr>
        <w:t xml:space="preserve">      </w:t>
      </w:r>
      <w:r>
        <w:rPr>
          <w:rFonts w:eastAsia="仿宋_GB2312"/>
          <w:sz w:val="24"/>
        </w:rPr>
        <w:t>元人民币）。</w:t>
      </w:r>
    </w:p>
    <w:p w14:paraId="07259648">
      <w:pPr>
        <w:spacing w:before="156" w:beforeLines="50" w:line="320" w:lineRule="exact"/>
        <w:ind w:firstLine="480" w:firstLineChars="200"/>
        <w:rPr>
          <w:rFonts w:eastAsia="仿宋_GB2312"/>
          <w:sz w:val="24"/>
          <w:u w:val="single"/>
        </w:rPr>
      </w:pPr>
      <w:r>
        <w:rPr>
          <w:rFonts w:eastAsia="仿宋_GB2312"/>
          <w:sz w:val="24"/>
        </w:rPr>
        <w:t>分项价格：</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9B7E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802F0EB">
            <w:pPr>
              <w:pStyle w:val="28"/>
              <w:spacing w:before="156" w:beforeLines="50" w:line="3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序号</w:t>
            </w:r>
          </w:p>
        </w:tc>
        <w:tc>
          <w:tcPr>
            <w:tcW w:w="3402" w:type="dxa"/>
            <w:vAlign w:val="center"/>
          </w:tcPr>
          <w:p w14:paraId="33E13A05">
            <w:pPr>
              <w:pStyle w:val="28"/>
              <w:spacing w:before="156" w:beforeLines="50" w:line="320" w:lineRule="exact"/>
              <w:ind w:firstLine="20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分项名称</w:t>
            </w:r>
          </w:p>
        </w:tc>
        <w:tc>
          <w:tcPr>
            <w:tcW w:w="2552" w:type="dxa"/>
            <w:vAlign w:val="center"/>
          </w:tcPr>
          <w:p w14:paraId="627B92B4">
            <w:pPr>
              <w:pStyle w:val="28"/>
              <w:spacing w:before="156" w:beforeLines="50" w:line="320" w:lineRule="exact"/>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分项价格</w:t>
            </w:r>
          </w:p>
        </w:tc>
      </w:tr>
      <w:tr w14:paraId="03143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F699E30">
            <w:pPr>
              <w:pStyle w:val="28"/>
              <w:spacing w:before="156" w:beforeLines="50" w:line="320" w:lineRule="exact"/>
              <w:ind w:firstLine="200"/>
              <w:jc w:val="center"/>
              <w:rPr>
                <w:rFonts w:ascii="Times New Roman" w:hAnsi="Times New Roman" w:eastAsia="仿宋_GB2312" w:cs="Times New Roman"/>
                <w:sz w:val="24"/>
                <w:szCs w:val="24"/>
              </w:rPr>
            </w:pPr>
          </w:p>
        </w:tc>
        <w:tc>
          <w:tcPr>
            <w:tcW w:w="3402" w:type="dxa"/>
            <w:vAlign w:val="center"/>
          </w:tcPr>
          <w:p w14:paraId="71E6825C">
            <w:pPr>
              <w:pStyle w:val="28"/>
              <w:spacing w:before="156" w:beforeLines="50" w:line="320" w:lineRule="exact"/>
              <w:ind w:firstLine="200"/>
              <w:jc w:val="center"/>
              <w:rPr>
                <w:rFonts w:ascii="Times New Roman" w:hAnsi="Times New Roman" w:eastAsia="仿宋_GB2312" w:cs="Times New Roman"/>
                <w:sz w:val="24"/>
                <w:szCs w:val="24"/>
              </w:rPr>
            </w:pPr>
          </w:p>
        </w:tc>
        <w:tc>
          <w:tcPr>
            <w:tcW w:w="2552" w:type="dxa"/>
            <w:vAlign w:val="center"/>
          </w:tcPr>
          <w:p w14:paraId="3323E4FB">
            <w:pPr>
              <w:pStyle w:val="28"/>
              <w:spacing w:before="156" w:beforeLines="50" w:line="320" w:lineRule="exact"/>
              <w:ind w:firstLine="200"/>
              <w:jc w:val="center"/>
              <w:rPr>
                <w:rFonts w:ascii="Times New Roman" w:hAnsi="Times New Roman" w:eastAsia="仿宋_GB2312" w:cs="Times New Roman"/>
                <w:sz w:val="24"/>
                <w:szCs w:val="24"/>
              </w:rPr>
            </w:pPr>
          </w:p>
        </w:tc>
      </w:tr>
      <w:tr w14:paraId="24701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9AF17F6">
            <w:pPr>
              <w:pStyle w:val="28"/>
              <w:spacing w:before="156" w:beforeLines="50" w:line="320" w:lineRule="exact"/>
              <w:ind w:firstLine="200"/>
              <w:jc w:val="center"/>
              <w:rPr>
                <w:rFonts w:ascii="Times New Roman" w:hAnsi="Times New Roman" w:eastAsia="仿宋_GB2312" w:cs="Times New Roman"/>
                <w:sz w:val="24"/>
                <w:szCs w:val="24"/>
              </w:rPr>
            </w:pPr>
          </w:p>
        </w:tc>
        <w:tc>
          <w:tcPr>
            <w:tcW w:w="3402" w:type="dxa"/>
            <w:vAlign w:val="center"/>
          </w:tcPr>
          <w:p w14:paraId="0D36FE95">
            <w:pPr>
              <w:pStyle w:val="28"/>
              <w:spacing w:before="156" w:beforeLines="50" w:line="320" w:lineRule="exact"/>
              <w:ind w:firstLine="200"/>
              <w:jc w:val="center"/>
              <w:rPr>
                <w:rFonts w:ascii="Times New Roman" w:hAnsi="Times New Roman" w:eastAsia="仿宋_GB2312" w:cs="Times New Roman"/>
                <w:sz w:val="24"/>
                <w:szCs w:val="24"/>
              </w:rPr>
            </w:pPr>
          </w:p>
        </w:tc>
        <w:tc>
          <w:tcPr>
            <w:tcW w:w="2552" w:type="dxa"/>
            <w:vAlign w:val="center"/>
          </w:tcPr>
          <w:p w14:paraId="11D145D1">
            <w:pPr>
              <w:pStyle w:val="28"/>
              <w:spacing w:before="156" w:beforeLines="50" w:line="320" w:lineRule="exact"/>
              <w:ind w:firstLine="200"/>
              <w:jc w:val="center"/>
              <w:rPr>
                <w:rFonts w:ascii="Times New Roman" w:hAnsi="Times New Roman" w:eastAsia="仿宋_GB2312" w:cs="Times New Roman"/>
                <w:sz w:val="24"/>
                <w:szCs w:val="24"/>
              </w:rPr>
            </w:pPr>
          </w:p>
        </w:tc>
      </w:tr>
      <w:tr w14:paraId="41ED7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A7FE5F1">
            <w:pPr>
              <w:pStyle w:val="28"/>
              <w:spacing w:before="156" w:beforeLines="50" w:line="320" w:lineRule="exact"/>
              <w:ind w:firstLine="200"/>
              <w:jc w:val="center"/>
              <w:rPr>
                <w:rFonts w:ascii="Times New Roman" w:hAnsi="Times New Roman" w:eastAsia="仿宋_GB2312" w:cs="Times New Roman"/>
                <w:sz w:val="24"/>
                <w:szCs w:val="24"/>
              </w:rPr>
            </w:pPr>
          </w:p>
        </w:tc>
        <w:tc>
          <w:tcPr>
            <w:tcW w:w="3402" w:type="dxa"/>
            <w:vAlign w:val="center"/>
          </w:tcPr>
          <w:p w14:paraId="17A5428B">
            <w:pPr>
              <w:pStyle w:val="28"/>
              <w:spacing w:before="156" w:beforeLines="50" w:line="320" w:lineRule="exact"/>
              <w:ind w:firstLine="200"/>
              <w:jc w:val="center"/>
              <w:rPr>
                <w:rFonts w:ascii="Times New Roman" w:hAnsi="Times New Roman" w:eastAsia="仿宋_GB2312" w:cs="Times New Roman"/>
                <w:sz w:val="24"/>
                <w:szCs w:val="24"/>
              </w:rPr>
            </w:pPr>
          </w:p>
        </w:tc>
        <w:tc>
          <w:tcPr>
            <w:tcW w:w="2552" w:type="dxa"/>
            <w:vAlign w:val="center"/>
          </w:tcPr>
          <w:p w14:paraId="39F688DE">
            <w:pPr>
              <w:pStyle w:val="28"/>
              <w:spacing w:before="156" w:beforeLines="50" w:line="320" w:lineRule="exact"/>
              <w:ind w:firstLine="200"/>
              <w:jc w:val="center"/>
              <w:rPr>
                <w:rFonts w:ascii="Times New Roman" w:hAnsi="Times New Roman" w:eastAsia="仿宋_GB2312" w:cs="Times New Roman"/>
                <w:sz w:val="24"/>
                <w:szCs w:val="24"/>
              </w:rPr>
            </w:pPr>
          </w:p>
        </w:tc>
      </w:tr>
      <w:tr w14:paraId="23032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6A7C51">
            <w:pPr>
              <w:pStyle w:val="28"/>
              <w:spacing w:before="156" w:beforeLines="50" w:line="320" w:lineRule="exact"/>
              <w:ind w:firstLine="200"/>
              <w:jc w:val="center"/>
              <w:rPr>
                <w:rFonts w:ascii="Times New Roman" w:hAnsi="Times New Roman" w:eastAsia="仿宋_GB2312" w:cs="Times New Roman"/>
                <w:sz w:val="24"/>
                <w:szCs w:val="24"/>
              </w:rPr>
            </w:pPr>
          </w:p>
        </w:tc>
        <w:tc>
          <w:tcPr>
            <w:tcW w:w="3402" w:type="dxa"/>
            <w:vAlign w:val="center"/>
          </w:tcPr>
          <w:p w14:paraId="0930201F">
            <w:pPr>
              <w:pStyle w:val="28"/>
              <w:spacing w:before="156" w:beforeLines="50" w:line="320" w:lineRule="exact"/>
              <w:ind w:firstLine="200"/>
              <w:jc w:val="center"/>
              <w:rPr>
                <w:rFonts w:ascii="Times New Roman" w:hAnsi="Times New Roman" w:eastAsia="仿宋_GB2312" w:cs="Times New Roman"/>
                <w:sz w:val="24"/>
                <w:szCs w:val="24"/>
              </w:rPr>
            </w:pPr>
          </w:p>
        </w:tc>
        <w:tc>
          <w:tcPr>
            <w:tcW w:w="2552" w:type="dxa"/>
            <w:vAlign w:val="center"/>
          </w:tcPr>
          <w:p w14:paraId="164CFFEF">
            <w:pPr>
              <w:pStyle w:val="28"/>
              <w:spacing w:before="156" w:beforeLines="50" w:line="320" w:lineRule="exact"/>
              <w:ind w:firstLine="200"/>
              <w:jc w:val="center"/>
              <w:rPr>
                <w:rFonts w:ascii="Times New Roman" w:hAnsi="Times New Roman" w:eastAsia="仿宋_GB2312" w:cs="Times New Roman"/>
                <w:sz w:val="24"/>
                <w:szCs w:val="24"/>
              </w:rPr>
            </w:pPr>
          </w:p>
        </w:tc>
      </w:tr>
      <w:tr w14:paraId="77B02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4C5217C6">
            <w:pPr>
              <w:pStyle w:val="28"/>
              <w:spacing w:before="156" w:beforeLines="50" w:line="320" w:lineRule="exact"/>
              <w:ind w:firstLine="200"/>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总价</w:t>
            </w:r>
          </w:p>
        </w:tc>
        <w:tc>
          <w:tcPr>
            <w:tcW w:w="2552" w:type="dxa"/>
            <w:vAlign w:val="center"/>
          </w:tcPr>
          <w:p w14:paraId="0466D2C3">
            <w:pPr>
              <w:pStyle w:val="28"/>
              <w:spacing w:before="156" w:beforeLines="50" w:line="320" w:lineRule="exact"/>
              <w:ind w:firstLine="200"/>
              <w:jc w:val="center"/>
              <w:rPr>
                <w:rFonts w:ascii="Times New Roman" w:hAnsi="Times New Roman" w:eastAsia="仿宋_GB2312" w:cs="Times New Roman"/>
                <w:sz w:val="24"/>
                <w:szCs w:val="24"/>
              </w:rPr>
            </w:pPr>
          </w:p>
        </w:tc>
      </w:tr>
    </w:tbl>
    <w:p w14:paraId="3D181EFF">
      <w:pPr>
        <w:spacing w:before="156" w:beforeLines="50" w:line="320" w:lineRule="exact"/>
        <w:ind w:firstLine="480" w:firstLineChars="200"/>
        <w:rPr>
          <w:rFonts w:eastAsia="仿宋_GB2312"/>
          <w:sz w:val="24"/>
        </w:rPr>
      </w:pPr>
      <w:bookmarkStart w:id="385" w:name="_Toc3654"/>
      <w:bookmarkStart w:id="386" w:name="_Toc30506"/>
      <w:bookmarkStart w:id="387" w:name="_Toc26916"/>
      <w:bookmarkStart w:id="388" w:name="_Toc30158"/>
      <w:bookmarkStart w:id="389" w:name="_Toc14993"/>
      <w:r>
        <w:rPr>
          <w:rFonts w:eastAsia="仿宋_GB2312"/>
          <w:bCs/>
          <w:sz w:val="24"/>
        </w:rPr>
        <w:t>1.3.2单价合同，本合同单价（含税）标准为：</w:t>
      </w:r>
      <w:r>
        <w:rPr>
          <w:rFonts w:eastAsia="仿宋_GB2312"/>
          <w:bCs/>
          <w:sz w:val="24"/>
          <w:u w:val="single"/>
        </w:rPr>
        <w:t xml:space="preserve">                   </w:t>
      </w:r>
      <w:r>
        <w:rPr>
          <w:rFonts w:eastAsia="仿宋_GB2312"/>
          <w:sz w:val="24"/>
        </w:rPr>
        <w:t>。服务工作量的计量方式为：</w:t>
      </w:r>
      <w:r>
        <w:rPr>
          <w:rFonts w:eastAsia="仿宋_GB2312"/>
          <w:bCs/>
          <w:sz w:val="24"/>
          <w:u w:val="single"/>
        </w:rPr>
        <w:t xml:space="preserve">       </w:t>
      </w:r>
      <w:r>
        <w:rPr>
          <w:rFonts w:eastAsia="仿宋_GB2312"/>
          <w:b/>
          <w:i/>
          <w:sz w:val="24"/>
          <w:u w:val="single"/>
        </w:rPr>
        <w:t>合同专用条款</w:t>
      </w:r>
      <w:r>
        <w:rPr>
          <w:rFonts w:eastAsia="仿宋_GB2312"/>
          <w:bCs/>
          <w:sz w:val="24"/>
          <w:u w:val="single"/>
        </w:rPr>
        <w:t xml:space="preserve">     </w:t>
      </w:r>
      <w:r>
        <w:rPr>
          <w:rFonts w:eastAsia="仿宋_GB2312"/>
          <w:sz w:val="24"/>
        </w:rPr>
        <w:t>。单价合同，在合同履行期间内，根据实际完成的工作量据实结算，但结算总价上限不得超过预算金额或者双方确定的金额￥</w:t>
      </w:r>
      <w:r>
        <w:rPr>
          <w:rFonts w:eastAsia="仿宋_GB2312"/>
          <w:sz w:val="24"/>
          <w:u w:val="single"/>
        </w:rPr>
        <w:t xml:space="preserve">           </w:t>
      </w:r>
      <w:r>
        <w:rPr>
          <w:rFonts w:eastAsia="仿宋_GB2312"/>
          <w:sz w:val="24"/>
        </w:rPr>
        <w:t>元（大写：</w:t>
      </w:r>
      <w:r>
        <w:rPr>
          <w:rFonts w:eastAsia="仿宋_GB2312"/>
          <w:sz w:val="24"/>
          <w:u w:val="single"/>
        </w:rPr>
        <w:t xml:space="preserve">                 </w:t>
      </w:r>
      <w:r>
        <w:rPr>
          <w:rFonts w:eastAsia="仿宋_GB2312"/>
          <w:sz w:val="24"/>
        </w:rPr>
        <w:t>元人民币）。</w:t>
      </w:r>
    </w:p>
    <w:p w14:paraId="6169F1AE">
      <w:pPr>
        <w:spacing w:before="156" w:beforeLines="50" w:line="320" w:lineRule="exact"/>
        <w:ind w:firstLine="480" w:firstLineChars="200"/>
        <w:rPr>
          <w:rFonts w:eastAsia="仿宋_GB2312"/>
          <w:sz w:val="24"/>
        </w:rPr>
      </w:pPr>
      <w:r>
        <w:rPr>
          <w:rFonts w:eastAsia="仿宋_GB2312"/>
          <w:sz w:val="24"/>
        </w:rPr>
        <w:t>1.3.3其他计价方式：</w:t>
      </w:r>
      <w:r>
        <w:rPr>
          <w:rFonts w:eastAsia="仿宋_GB2312"/>
          <w:sz w:val="24"/>
          <w:u w:val="single"/>
        </w:rPr>
        <w:t xml:space="preserve">                   </w:t>
      </w:r>
      <w:r>
        <w:rPr>
          <w:rFonts w:eastAsia="仿宋_GB2312"/>
          <w:sz w:val="24"/>
        </w:rPr>
        <w:t>。</w:t>
      </w:r>
    </w:p>
    <w:bookmarkEnd w:id="385"/>
    <w:bookmarkEnd w:id="386"/>
    <w:bookmarkEnd w:id="387"/>
    <w:bookmarkEnd w:id="388"/>
    <w:bookmarkEnd w:id="389"/>
    <w:p w14:paraId="38698045">
      <w:pPr>
        <w:spacing w:before="156" w:beforeLines="50" w:line="320" w:lineRule="exact"/>
        <w:ind w:firstLine="480" w:firstLineChars="200"/>
        <w:rPr>
          <w:rFonts w:eastAsia="仿宋_GB2312"/>
          <w:b/>
          <w:bCs/>
          <w:sz w:val="24"/>
        </w:rPr>
      </w:pPr>
      <w:bookmarkStart w:id="390" w:name="_Toc10340"/>
      <w:bookmarkStart w:id="391" w:name="_Toc1814"/>
      <w:bookmarkStart w:id="392" w:name="_Toc22618"/>
      <w:bookmarkStart w:id="393" w:name="_Toc8772"/>
      <w:bookmarkStart w:id="394" w:name="_Toc3625"/>
      <w:bookmarkStart w:id="395" w:name="_Toc11108"/>
      <w:bookmarkStart w:id="396" w:name="_Toc4760"/>
      <w:bookmarkStart w:id="397" w:name="_Toc31421"/>
      <w:r>
        <w:rPr>
          <w:rFonts w:eastAsia="仿宋_GB2312"/>
          <w:b/>
          <w:bCs/>
          <w:sz w:val="24"/>
        </w:rPr>
        <w:t>1.4 履约保证金</w:t>
      </w:r>
    </w:p>
    <w:p w14:paraId="426AABA9">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乙方</w:t>
      </w:r>
      <w:r>
        <w:rPr>
          <w:rFonts w:ascii="Times New Roman" w:hAnsi="Times New Roman" w:eastAsia="仿宋_GB2312" w:cs="Times New Roman"/>
          <w:u w:val="single"/>
        </w:rPr>
        <w:t xml:space="preserve">     </w:t>
      </w:r>
      <w:r>
        <w:rPr>
          <w:rFonts w:ascii="Times New Roman" w:hAnsi="Times New Roman" w:eastAsia="仿宋_GB2312" w:cs="Times New Roman"/>
        </w:rPr>
        <w:t>（是/否）需要支付履约保证金。若需要支付履约保证金的，则：</w:t>
      </w:r>
    </w:p>
    <w:p w14:paraId="11484F02">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1.4.1履约保证金的比例为合同金额的</w:t>
      </w:r>
      <w:r>
        <w:rPr>
          <w:rFonts w:ascii="Times New Roman" w:hAnsi="Times New Roman" w:eastAsia="仿宋_GB2312" w:cs="Times New Roman"/>
          <w:u w:val="single"/>
        </w:rPr>
        <w:t xml:space="preserve">     %</w:t>
      </w:r>
      <w:r>
        <w:rPr>
          <w:rFonts w:ascii="Times New Roman" w:hAnsi="Times New Roman" w:eastAsia="仿宋_GB2312" w:cs="Times New Roman"/>
        </w:rPr>
        <w:t>；</w:t>
      </w:r>
    </w:p>
    <w:p w14:paraId="1E0BC6B0">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1.4.2履约保证金支付方式详见</w:t>
      </w:r>
      <w:r>
        <w:rPr>
          <w:rFonts w:ascii="Times New Roman" w:hAnsi="Times New Roman" w:eastAsia="仿宋_GB2312" w:cs="Times New Roman"/>
          <w:i/>
          <w:iCs/>
          <w:u w:val="single"/>
        </w:rPr>
        <w:t xml:space="preserve">  </w:t>
      </w:r>
      <w:r>
        <w:rPr>
          <w:rFonts w:ascii="Times New Roman" w:hAnsi="Times New Roman" w:eastAsia="仿宋_GB2312" w:cs="Times New Roman"/>
          <w:b/>
          <w:bCs/>
          <w:i/>
          <w:iCs/>
          <w:u w:val="single"/>
        </w:rPr>
        <w:t>合同专用条款</w:t>
      </w:r>
      <w:r>
        <w:rPr>
          <w:rFonts w:ascii="Times New Roman" w:hAnsi="Times New Roman" w:eastAsia="仿宋_GB2312" w:cs="Times New Roman"/>
          <w:i/>
          <w:iCs/>
          <w:u w:val="single"/>
        </w:rPr>
        <w:t xml:space="preserve">  </w:t>
      </w:r>
      <w:r>
        <w:rPr>
          <w:rFonts w:ascii="Times New Roman" w:hAnsi="Times New Roman" w:eastAsia="仿宋_GB2312" w:cs="Times New Roman"/>
        </w:rPr>
        <w:t>；</w:t>
      </w:r>
    </w:p>
    <w:p w14:paraId="44D201F0">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7A13046">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1.4.4甲方在项目验收结束后及时退还履约保证金。甲方在项目通过验收之日起</w:t>
      </w:r>
      <w:r>
        <w:rPr>
          <w:rFonts w:ascii="Times New Roman" w:hAnsi="Times New Roman" w:eastAsia="仿宋_GB2312" w:cs="Times New Roman"/>
          <w:u w:val="single"/>
        </w:rPr>
        <w:t xml:space="preserve">   </w:t>
      </w:r>
      <w:r>
        <w:rPr>
          <w:rFonts w:ascii="Times New Roman" w:hAnsi="Times New Roman" w:eastAsia="仿宋_GB2312" w:cs="Times New Roman"/>
        </w:rPr>
        <w:t>个工作日内将履约保证金无息退还乙方，逾期退还的，乙方可要求甲方支付违约金，违约金按每迟延退还一日的应退还而未退还金额的</w:t>
      </w:r>
      <w:r>
        <w:rPr>
          <w:rFonts w:ascii="Times New Roman" w:hAnsi="Times New Roman" w:eastAsia="仿宋_GB2312" w:cs="Times New Roman"/>
          <w:u w:val="single"/>
        </w:rPr>
        <w:t xml:space="preserve"> 0.05（可根据情况修改） %</w:t>
      </w:r>
      <w:r>
        <w:rPr>
          <w:rFonts w:ascii="Times New Roman" w:hAnsi="Times New Roman" w:eastAsia="仿宋_GB2312" w:cs="Times New Roman"/>
        </w:rPr>
        <w:t>算，最高限额为本合同履约保证金的</w:t>
      </w:r>
      <w:r>
        <w:rPr>
          <w:rFonts w:ascii="Times New Roman" w:hAnsi="Times New Roman" w:eastAsia="仿宋_GB2312" w:cs="Times New Roman"/>
          <w:u w:val="single"/>
        </w:rPr>
        <w:t xml:space="preserve"> 20 </w:t>
      </w:r>
      <w:r>
        <w:rPr>
          <w:rFonts w:ascii="Times New Roman" w:hAnsi="Times New Roman" w:eastAsia="仿宋_GB2312" w:cs="Times New Roman"/>
        </w:rPr>
        <w:t>%。</w:t>
      </w:r>
    </w:p>
    <w:p w14:paraId="0DC5D057">
      <w:pPr>
        <w:spacing w:before="156" w:beforeLines="50" w:line="320" w:lineRule="exact"/>
        <w:ind w:firstLine="480" w:firstLineChars="200"/>
        <w:rPr>
          <w:rFonts w:eastAsia="仿宋_GB2312"/>
          <w:b/>
          <w:bCs/>
          <w:sz w:val="24"/>
        </w:rPr>
      </w:pPr>
      <w:r>
        <w:rPr>
          <w:rFonts w:eastAsia="仿宋_GB2312"/>
          <w:b/>
          <w:bCs/>
          <w:sz w:val="24"/>
        </w:rPr>
        <w:t>1.5</w:t>
      </w:r>
      <w:bookmarkEnd w:id="390"/>
      <w:bookmarkEnd w:id="391"/>
      <w:bookmarkEnd w:id="392"/>
      <w:r>
        <w:rPr>
          <w:rFonts w:eastAsia="仿宋_GB2312"/>
          <w:b/>
          <w:bCs/>
          <w:sz w:val="24"/>
        </w:rPr>
        <w:t xml:space="preserve"> 预付款</w:t>
      </w:r>
    </w:p>
    <w:p w14:paraId="78D64416">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甲方</w:t>
      </w:r>
      <w:r>
        <w:rPr>
          <w:rFonts w:ascii="Times New Roman" w:hAnsi="Times New Roman" w:eastAsia="仿宋_GB2312" w:cs="Times New Roman"/>
          <w:u w:val="single"/>
        </w:rPr>
        <w:t xml:space="preserve">     </w:t>
      </w:r>
      <w:r>
        <w:rPr>
          <w:rFonts w:ascii="Times New Roman" w:hAnsi="Times New Roman" w:eastAsia="仿宋_GB2312" w:cs="Times New Roman"/>
        </w:rPr>
        <w:t>（是/否）需要支付预付款。若需要支付预付款的，则：</w:t>
      </w:r>
    </w:p>
    <w:p w14:paraId="4EFEFFD2">
      <w:pPr>
        <w:spacing w:before="156" w:beforeLines="50" w:line="320" w:lineRule="exact"/>
        <w:ind w:firstLine="480" w:firstLineChars="200"/>
        <w:rPr>
          <w:rFonts w:eastAsia="仿宋_GB2312"/>
          <w:kern w:val="0"/>
          <w:sz w:val="24"/>
        </w:rPr>
      </w:pPr>
      <w:r>
        <w:rPr>
          <w:rFonts w:eastAsia="仿宋_GB2312"/>
          <w:kern w:val="0"/>
          <w:sz w:val="24"/>
        </w:rPr>
        <w:t>1.5.1预付款比例、支付方式、时间详见</w:t>
      </w:r>
      <w:r>
        <w:rPr>
          <w:rFonts w:eastAsia="仿宋_GB2312"/>
          <w:kern w:val="0"/>
          <w:sz w:val="24"/>
          <w:u w:val="single"/>
        </w:rPr>
        <w:t xml:space="preserve">  </w:t>
      </w:r>
      <w:r>
        <w:rPr>
          <w:rFonts w:eastAsia="仿宋_GB2312"/>
          <w:b/>
          <w:i/>
          <w:sz w:val="24"/>
          <w:u w:val="single"/>
        </w:rPr>
        <w:t>合同专用条款</w:t>
      </w:r>
      <w:r>
        <w:rPr>
          <w:rFonts w:eastAsia="仿宋_GB2312"/>
          <w:kern w:val="0"/>
          <w:sz w:val="24"/>
          <w:u w:val="single"/>
        </w:rPr>
        <w:t xml:space="preserve">  </w:t>
      </w:r>
      <w:r>
        <w:rPr>
          <w:rFonts w:eastAsia="仿宋_GB2312"/>
          <w:kern w:val="0"/>
          <w:sz w:val="24"/>
        </w:rPr>
        <w:t>；</w:t>
      </w:r>
    </w:p>
    <w:p w14:paraId="27A8F0A2">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1.5.2预付款的扣回方式详见</w:t>
      </w:r>
      <w:r>
        <w:rPr>
          <w:rFonts w:ascii="Times New Roman" w:hAnsi="Times New Roman" w:eastAsia="仿宋_GB2312" w:cs="Times New Roman"/>
          <w:u w:val="single"/>
        </w:rPr>
        <w:t xml:space="preserve">  </w:t>
      </w:r>
      <w:r>
        <w:rPr>
          <w:rFonts w:ascii="Times New Roman" w:hAnsi="Times New Roman" w:eastAsia="仿宋_GB2312" w:cs="Times New Roman"/>
          <w:b/>
          <w:i/>
          <w:u w:val="single"/>
        </w:rPr>
        <w:t>合同专用条款</w:t>
      </w:r>
      <w:r>
        <w:rPr>
          <w:rFonts w:ascii="Times New Roman" w:hAnsi="Times New Roman" w:eastAsia="仿宋_GB2312" w:cs="Times New Roman"/>
          <w:u w:val="single"/>
        </w:rPr>
        <w:t xml:space="preserve">  </w:t>
      </w:r>
      <w:r>
        <w:rPr>
          <w:rFonts w:ascii="Times New Roman" w:hAnsi="Times New Roman" w:eastAsia="仿宋_GB2312" w:cs="Times New Roman"/>
        </w:rPr>
        <w:t>；</w:t>
      </w:r>
    </w:p>
    <w:p w14:paraId="17244C6C">
      <w:pPr>
        <w:pStyle w:val="27"/>
        <w:spacing w:before="156" w:beforeLines="50" w:beforeAutospacing="0" w:after="0" w:afterAutospacing="0" w:line="320" w:lineRule="exact"/>
        <w:ind w:firstLine="480"/>
        <w:rPr>
          <w:rFonts w:ascii="Times New Roman" w:hAnsi="Times New Roman" w:eastAsia="仿宋_GB2312" w:cs="Times New Roman"/>
          <w:u w:val="single"/>
        </w:rPr>
      </w:pPr>
      <w:r>
        <w:rPr>
          <w:rFonts w:ascii="Times New Roman" w:hAnsi="Times New Roman" w:eastAsia="仿宋_GB2312" w:cs="Times New Roman"/>
        </w:rPr>
        <w:t>1.5.3预付款的担保措施详见</w:t>
      </w:r>
      <w:r>
        <w:rPr>
          <w:rFonts w:ascii="Times New Roman" w:hAnsi="Times New Roman" w:eastAsia="仿宋_GB2312" w:cs="Times New Roman"/>
          <w:u w:val="single"/>
        </w:rPr>
        <w:t xml:space="preserve">  </w:t>
      </w:r>
      <w:r>
        <w:rPr>
          <w:rFonts w:ascii="Times New Roman" w:hAnsi="Times New Roman" w:eastAsia="仿宋_GB2312" w:cs="Times New Roman"/>
          <w:b/>
          <w:i/>
          <w:u w:val="single"/>
        </w:rPr>
        <w:t>合同专用条款</w:t>
      </w:r>
      <w:r>
        <w:rPr>
          <w:rFonts w:ascii="Times New Roman" w:hAnsi="Times New Roman" w:eastAsia="仿宋_GB2312" w:cs="Times New Roman"/>
          <w:u w:val="single"/>
        </w:rPr>
        <w:t xml:space="preserve">  </w:t>
      </w:r>
      <w:r>
        <w:rPr>
          <w:rFonts w:ascii="Times New Roman" w:hAnsi="Times New Roman" w:eastAsia="仿宋_GB2312" w:cs="Times New Roman"/>
        </w:rPr>
        <w:t>。</w:t>
      </w:r>
    </w:p>
    <w:p w14:paraId="66948F58">
      <w:pPr>
        <w:spacing w:before="156" w:beforeLines="50" w:line="320" w:lineRule="exact"/>
        <w:ind w:firstLine="480" w:firstLineChars="200"/>
        <w:rPr>
          <w:rFonts w:eastAsia="仿宋_GB2312"/>
          <w:b/>
          <w:bCs/>
          <w:sz w:val="24"/>
        </w:rPr>
      </w:pPr>
      <w:r>
        <w:rPr>
          <w:rFonts w:eastAsia="仿宋_GB2312"/>
          <w:b/>
          <w:bCs/>
          <w:sz w:val="24"/>
        </w:rPr>
        <w:t>1.6 资金支付</w:t>
      </w:r>
    </w:p>
    <w:p w14:paraId="6C4C0114">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1.6.1甲方应严格履行合同，及时组织验收，验收合格后及时将合同款支付完毕。对于满足合同约定支付条件的，甲方自收到发票后</w:t>
      </w:r>
      <w:r>
        <w:rPr>
          <w:rFonts w:hint="eastAsia" w:ascii="Times New Roman" w:hAnsi="Times New Roman" w:eastAsia="仿宋_GB2312" w:cs="Times New Roman"/>
        </w:rPr>
        <w:t>10</w:t>
      </w:r>
      <w:r>
        <w:rPr>
          <w:rFonts w:ascii="Times New Roman" w:hAnsi="Times New Roman" w:eastAsia="仿宋_GB2312" w:cs="Times New Roman"/>
        </w:rPr>
        <w:t>个工作日内将资金支付到合同约定的乙方账户，有条件的甲方可以即时支付。甲方不得以机构变动、人员更替、政策调整、单位放假等为由延迟付款。</w:t>
      </w:r>
    </w:p>
    <w:p w14:paraId="3AD23B80">
      <w:pPr>
        <w:pStyle w:val="27"/>
        <w:spacing w:before="156" w:beforeLines="50" w:beforeAutospacing="0" w:after="0" w:afterAutospacing="0" w:line="320" w:lineRule="exact"/>
        <w:ind w:firstLine="480"/>
        <w:rPr>
          <w:rFonts w:ascii="Times New Roman" w:hAnsi="Times New Roman" w:eastAsia="仿宋_GB2312" w:cs="Times New Roman"/>
        </w:rPr>
      </w:pPr>
      <w:r>
        <w:rPr>
          <w:rFonts w:ascii="Times New Roman" w:hAnsi="Times New Roman" w:eastAsia="仿宋_GB2312" w:cs="Times New Roman"/>
        </w:rPr>
        <w:t>1.6.2资金支付的方式、时间和条件详见</w:t>
      </w:r>
      <w:r>
        <w:rPr>
          <w:rFonts w:ascii="Times New Roman" w:hAnsi="Times New Roman" w:eastAsia="仿宋_GB2312" w:cs="Times New Roman"/>
          <w:u w:val="single"/>
        </w:rPr>
        <w:t xml:space="preserve">  </w:t>
      </w:r>
      <w:r>
        <w:rPr>
          <w:rFonts w:ascii="Times New Roman" w:hAnsi="Times New Roman" w:eastAsia="仿宋_GB2312" w:cs="Times New Roman"/>
          <w:b/>
          <w:i/>
          <w:u w:val="single"/>
        </w:rPr>
        <w:t>合同专用条款</w:t>
      </w:r>
      <w:r>
        <w:rPr>
          <w:rFonts w:ascii="Times New Roman" w:hAnsi="Times New Roman" w:eastAsia="仿宋_GB2312" w:cs="Times New Roman"/>
          <w:u w:val="single"/>
        </w:rPr>
        <w:t xml:space="preserve">  </w:t>
      </w:r>
      <w:r>
        <w:rPr>
          <w:rFonts w:ascii="Times New Roman" w:hAnsi="Times New Roman" w:eastAsia="仿宋_GB2312" w:cs="Times New Roman"/>
        </w:rPr>
        <w:t>。</w:t>
      </w:r>
    </w:p>
    <w:p w14:paraId="2E41723F">
      <w:pPr>
        <w:spacing w:before="156" w:beforeLines="50" w:line="320" w:lineRule="exact"/>
        <w:ind w:firstLine="480" w:firstLineChars="200"/>
        <w:rPr>
          <w:rFonts w:eastAsia="仿宋_GB2312"/>
          <w:b/>
          <w:bCs/>
          <w:sz w:val="24"/>
        </w:rPr>
      </w:pPr>
      <w:r>
        <w:rPr>
          <w:rFonts w:eastAsia="仿宋_GB2312"/>
          <w:b/>
          <w:bCs/>
          <w:sz w:val="24"/>
        </w:rPr>
        <w:t>1.7 履行期限、地点和方式</w:t>
      </w:r>
      <w:bookmarkEnd w:id="393"/>
      <w:bookmarkEnd w:id="394"/>
      <w:bookmarkEnd w:id="395"/>
      <w:bookmarkEnd w:id="396"/>
      <w:bookmarkEnd w:id="397"/>
    </w:p>
    <w:p w14:paraId="1FC89F13">
      <w:pPr>
        <w:spacing w:before="156" w:beforeLines="50" w:line="320" w:lineRule="exact"/>
        <w:ind w:firstLine="480" w:firstLineChars="200"/>
        <w:rPr>
          <w:rFonts w:eastAsia="仿宋_GB2312"/>
          <w:sz w:val="24"/>
          <w:u w:val="single"/>
        </w:rPr>
      </w:pPr>
      <w:r>
        <w:rPr>
          <w:rFonts w:eastAsia="仿宋_GB2312"/>
          <w:sz w:val="24"/>
        </w:rPr>
        <w:t>1.7.1 服务交付（实施）的时间（期限）：</w:t>
      </w:r>
      <w:r>
        <w:rPr>
          <w:rFonts w:eastAsia="仿宋_GB2312"/>
          <w:b/>
          <w:i/>
          <w:sz w:val="24"/>
          <w:u w:val="single"/>
        </w:rPr>
        <w:t>合同专用条款</w:t>
      </w:r>
      <w:r>
        <w:rPr>
          <w:rFonts w:eastAsia="仿宋_GB2312"/>
          <w:sz w:val="24"/>
        </w:rPr>
        <w:t>；</w:t>
      </w:r>
    </w:p>
    <w:p w14:paraId="6E8B5A9D">
      <w:pPr>
        <w:spacing w:before="156" w:beforeLines="50" w:line="320" w:lineRule="exact"/>
        <w:ind w:firstLine="480" w:firstLineChars="200"/>
        <w:rPr>
          <w:rFonts w:eastAsia="仿宋_GB2312"/>
          <w:sz w:val="24"/>
        </w:rPr>
      </w:pPr>
      <w:r>
        <w:rPr>
          <w:rFonts w:eastAsia="仿宋_GB2312"/>
          <w:sz w:val="24"/>
        </w:rPr>
        <w:t>1.7.2 服务交付（实施）的地点（地域范围）：</w:t>
      </w:r>
      <w:r>
        <w:rPr>
          <w:rFonts w:eastAsia="仿宋_GB2312"/>
          <w:b/>
          <w:i/>
          <w:sz w:val="24"/>
          <w:u w:val="single"/>
        </w:rPr>
        <w:t>合同专用条款</w:t>
      </w:r>
      <w:r>
        <w:rPr>
          <w:rFonts w:eastAsia="仿宋_GB2312"/>
          <w:sz w:val="24"/>
        </w:rPr>
        <w:t>；</w:t>
      </w:r>
    </w:p>
    <w:p w14:paraId="73203A82">
      <w:pPr>
        <w:spacing w:before="156" w:beforeLines="50" w:line="320" w:lineRule="exact"/>
        <w:ind w:firstLine="480" w:firstLineChars="200"/>
        <w:rPr>
          <w:rFonts w:eastAsia="仿宋_GB2312"/>
          <w:sz w:val="24"/>
        </w:rPr>
      </w:pPr>
      <w:r>
        <w:rPr>
          <w:rFonts w:eastAsia="仿宋_GB2312"/>
          <w:sz w:val="24"/>
        </w:rPr>
        <w:t>1.7.3 服务交付（实施）的方式：</w:t>
      </w:r>
      <w:r>
        <w:rPr>
          <w:rFonts w:eastAsia="仿宋_GB2312"/>
          <w:b/>
          <w:i/>
          <w:sz w:val="24"/>
          <w:u w:val="single"/>
        </w:rPr>
        <w:t>合同专用条款</w:t>
      </w:r>
      <w:r>
        <w:rPr>
          <w:rFonts w:eastAsia="仿宋_GB2312"/>
          <w:sz w:val="24"/>
        </w:rPr>
        <w:t>。</w:t>
      </w:r>
    </w:p>
    <w:p w14:paraId="367188A2">
      <w:pPr>
        <w:spacing w:before="156" w:beforeLines="50" w:line="320" w:lineRule="exact"/>
        <w:ind w:firstLine="480" w:firstLineChars="200"/>
        <w:rPr>
          <w:rFonts w:eastAsia="仿宋_GB2312"/>
          <w:sz w:val="24"/>
        </w:rPr>
      </w:pPr>
      <w:bookmarkStart w:id="398" w:name="_Toc8586"/>
      <w:bookmarkStart w:id="399" w:name="_Toc24662"/>
      <w:bookmarkStart w:id="400" w:name="_Toc3079"/>
      <w:bookmarkStart w:id="401" w:name="_Toc2375"/>
      <w:bookmarkStart w:id="402" w:name="_Toc5698"/>
      <w:r>
        <w:rPr>
          <w:rFonts w:eastAsia="仿宋_GB2312"/>
          <w:sz w:val="24"/>
        </w:rPr>
        <w:t>1.7.4 若服务涉及货物的，则货物的：</w:t>
      </w:r>
    </w:p>
    <w:p w14:paraId="3C938EFC">
      <w:pPr>
        <w:spacing w:before="156" w:beforeLines="50" w:line="320" w:lineRule="exact"/>
        <w:ind w:firstLine="480" w:firstLineChars="200"/>
        <w:rPr>
          <w:rFonts w:eastAsia="仿宋_GB2312"/>
          <w:sz w:val="24"/>
          <w:u w:val="single"/>
        </w:rPr>
      </w:pPr>
      <w:r>
        <w:rPr>
          <w:rFonts w:eastAsia="仿宋_GB2312"/>
          <w:sz w:val="24"/>
        </w:rPr>
        <w:t>1.7.4.1 交付期限：详见</w:t>
      </w:r>
      <w:r>
        <w:rPr>
          <w:rFonts w:eastAsia="仿宋_GB2312"/>
          <w:b/>
          <w:i/>
          <w:sz w:val="24"/>
          <w:u w:val="single"/>
        </w:rPr>
        <w:t>合同专用条款</w:t>
      </w:r>
      <w:r>
        <w:rPr>
          <w:rFonts w:eastAsia="仿宋_GB2312"/>
          <w:sz w:val="24"/>
        </w:rPr>
        <w:t>；</w:t>
      </w:r>
    </w:p>
    <w:p w14:paraId="03E1351D">
      <w:pPr>
        <w:spacing w:before="156" w:beforeLines="50" w:line="320" w:lineRule="exact"/>
        <w:ind w:firstLine="480" w:firstLineChars="200"/>
        <w:rPr>
          <w:rFonts w:eastAsia="仿宋_GB2312"/>
          <w:sz w:val="24"/>
        </w:rPr>
      </w:pPr>
      <w:r>
        <w:rPr>
          <w:rFonts w:eastAsia="仿宋_GB2312"/>
          <w:sz w:val="24"/>
        </w:rPr>
        <w:t>1.7.4.2 交付地点：</w:t>
      </w:r>
      <w:r>
        <w:rPr>
          <w:rFonts w:eastAsia="仿宋_GB2312"/>
          <w:b/>
          <w:i/>
          <w:sz w:val="24"/>
          <w:u w:val="single"/>
        </w:rPr>
        <w:t>合同专用条款</w:t>
      </w:r>
      <w:r>
        <w:rPr>
          <w:rFonts w:eastAsia="仿宋_GB2312"/>
          <w:sz w:val="24"/>
        </w:rPr>
        <w:t>；</w:t>
      </w:r>
    </w:p>
    <w:p w14:paraId="71BF4BA9">
      <w:pPr>
        <w:spacing w:before="156" w:beforeLines="50" w:line="320" w:lineRule="exact"/>
        <w:ind w:firstLine="480" w:firstLineChars="200"/>
        <w:rPr>
          <w:rFonts w:eastAsia="仿宋_GB2312"/>
          <w:sz w:val="24"/>
        </w:rPr>
      </w:pPr>
      <w:r>
        <w:rPr>
          <w:rFonts w:eastAsia="仿宋_GB2312"/>
          <w:sz w:val="24"/>
        </w:rPr>
        <w:t>1.7.4.3 交付方式：</w:t>
      </w:r>
      <w:r>
        <w:rPr>
          <w:rFonts w:eastAsia="仿宋_GB2312"/>
          <w:b/>
          <w:i/>
          <w:sz w:val="24"/>
          <w:u w:val="single"/>
        </w:rPr>
        <w:t>合同专用条款</w:t>
      </w:r>
      <w:r>
        <w:rPr>
          <w:rFonts w:eastAsia="仿宋_GB2312"/>
          <w:sz w:val="24"/>
        </w:rPr>
        <w:t>。</w:t>
      </w:r>
    </w:p>
    <w:p w14:paraId="52C68017">
      <w:pPr>
        <w:spacing w:before="156" w:beforeLines="50" w:line="320" w:lineRule="exact"/>
        <w:ind w:firstLine="480" w:firstLineChars="200"/>
        <w:rPr>
          <w:rFonts w:eastAsia="仿宋_GB2312"/>
          <w:b/>
          <w:bCs/>
          <w:sz w:val="24"/>
        </w:rPr>
      </w:pPr>
      <w:r>
        <w:rPr>
          <w:rFonts w:eastAsia="仿宋_GB2312"/>
          <w:b/>
          <w:bCs/>
          <w:sz w:val="24"/>
        </w:rPr>
        <w:t>1.8 违约责任</w:t>
      </w:r>
      <w:bookmarkEnd w:id="398"/>
      <w:bookmarkEnd w:id="399"/>
      <w:bookmarkEnd w:id="400"/>
      <w:bookmarkEnd w:id="401"/>
      <w:bookmarkEnd w:id="402"/>
    </w:p>
    <w:p w14:paraId="242CC933">
      <w:pPr>
        <w:spacing w:before="156" w:beforeLines="50" w:line="320" w:lineRule="exact"/>
        <w:ind w:firstLine="480" w:firstLineChars="200"/>
        <w:rPr>
          <w:rFonts w:eastAsia="仿宋_GB2312"/>
          <w:sz w:val="24"/>
        </w:rPr>
      </w:pPr>
      <w:r>
        <w:rPr>
          <w:rFonts w:eastAsia="仿宋_GB2312"/>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eastAsia="仿宋_GB2312"/>
          <w:sz w:val="24"/>
          <w:u w:val="single"/>
        </w:rPr>
        <w:t xml:space="preserve"> 0.05 </w:t>
      </w:r>
      <w:r>
        <w:rPr>
          <w:rFonts w:eastAsia="仿宋_GB2312"/>
          <w:sz w:val="24"/>
        </w:rPr>
        <w:t>%计算，最高限额为本合同总价的</w:t>
      </w:r>
      <w:r>
        <w:rPr>
          <w:rFonts w:eastAsia="仿宋_GB2312"/>
          <w:sz w:val="24"/>
          <w:u w:val="single"/>
        </w:rPr>
        <w:t xml:space="preserve"> 20 </w:t>
      </w:r>
      <w:r>
        <w:rPr>
          <w:rFonts w:eastAsia="仿宋_GB2312"/>
          <w:sz w:val="24"/>
        </w:rPr>
        <w:t>%；迟延履行的违约金计算数额达到前述最高限额之日起，甲方有权在要求乙方支付违约金的同时，书面通知乙方解除本合同；</w:t>
      </w:r>
    </w:p>
    <w:p w14:paraId="652F7102">
      <w:pPr>
        <w:spacing w:before="156" w:beforeLines="50" w:line="320" w:lineRule="exact"/>
        <w:ind w:firstLine="480" w:firstLineChars="200"/>
        <w:rPr>
          <w:rFonts w:eastAsia="仿宋_GB2312"/>
          <w:sz w:val="24"/>
        </w:rPr>
      </w:pPr>
      <w:r>
        <w:rPr>
          <w:rFonts w:eastAsia="仿宋_GB2312"/>
          <w:sz w:val="24"/>
        </w:rPr>
        <w:t>1.8.2服务中涉及的货物，除不可抗力外，如果乙方没有按照本合同约定的期限、地点和方式交付货物，那么甲方可要求乙方支付违约金，违约金按每迟延交付货物一日的应交付而未交付货物价格的</w:t>
      </w:r>
      <w:r>
        <w:rPr>
          <w:rFonts w:eastAsia="仿宋_GB2312"/>
          <w:sz w:val="24"/>
          <w:u w:val="single"/>
        </w:rPr>
        <w:t xml:space="preserve"> 0.05（可根据情况修改） %</w:t>
      </w:r>
      <w:r>
        <w:rPr>
          <w:rFonts w:eastAsia="仿宋_GB2312"/>
          <w:sz w:val="24"/>
        </w:rPr>
        <w:t>计算，最高限额为本合同总价的</w:t>
      </w:r>
      <w:r>
        <w:rPr>
          <w:rFonts w:eastAsia="仿宋_GB2312"/>
          <w:sz w:val="24"/>
          <w:u w:val="single"/>
        </w:rPr>
        <w:t xml:space="preserve"> 20 %</w:t>
      </w:r>
      <w:r>
        <w:rPr>
          <w:rFonts w:eastAsia="仿宋_GB2312"/>
          <w:sz w:val="24"/>
        </w:rPr>
        <w:t>；迟延交付货物的违约金计算数额达到前述最高限额之日起，甲方有权在要求乙方支付违约金的同时，书面通知乙方解除本合同；</w:t>
      </w:r>
    </w:p>
    <w:p w14:paraId="680F3E81">
      <w:pPr>
        <w:spacing w:before="156" w:beforeLines="50" w:line="320" w:lineRule="exact"/>
        <w:ind w:firstLine="480" w:firstLineChars="200"/>
        <w:rPr>
          <w:rFonts w:eastAsia="仿宋_GB2312"/>
          <w:sz w:val="24"/>
        </w:rPr>
      </w:pPr>
      <w:r>
        <w:rPr>
          <w:rFonts w:eastAsia="仿宋_GB2312"/>
          <w:sz w:val="24"/>
        </w:rPr>
        <w:t>1.8.3除不可抗力外，如果甲方没有按照本合同约定的付款方式付款，那么乙方可要求甲方支付违约金，违约金按每迟延付款一日的应付而未付款的</w:t>
      </w:r>
      <w:r>
        <w:rPr>
          <w:rFonts w:eastAsia="仿宋_GB2312"/>
          <w:sz w:val="24"/>
          <w:u w:val="single"/>
        </w:rPr>
        <w:t xml:space="preserve"> 0.05 </w:t>
      </w:r>
      <w:r>
        <w:rPr>
          <w:rFonts w:eastAsia="仿宋_GB2312"/>
          <w:sz w:val="24"/>
        </w:rPr>
        <w:t>%计算，最高限额为本合同总价的</w:t>
      </w:r>
      <w:r>
        <w:rPr>
          <w:rFonts w:eastAsia="仿宋_GB2312"/>
          <w:sz w:val="24"/>
          <w:u w:val="single"/>
        </w:rPr>
        <w:t xml:space="preserve"> 20</w:t>
      </w:r>
      <w:r>
        <w:rPr>
          <w:rFonts w:eastAsia="仿宋_GB2312"/>
          <w:kern w:val="0"/>
          <w:sz w:val="24"/>
          <w:u w:val="single"/>
        </w:rPr>
        <w:t>（可根据情况修改）</w:t>
      </w:r>
      <w:r>
        <w:rPr>
          <w:rFonts w:eastAsia="仿宋_GB2312"/>
          <w:sz w:val="24"/>
          <w:u w:val="single"/>
        </w:rPr>
        <w:t xml:space="preserve"> </w:t>
      </w:r>
      <w:r>
        <w:rPr>
          <w:rFonts w:eastAsia="仿宋_GB2312"/>
          <w:sz w:val="24"/>
        </w:rPr>
        <w:t>%；迟延付款的违约金计算数额达到前述最高限额之日起，乙方有权在要求甲方支付违约金的同时，书面通知甲方解除本合同；</w:t>
      </w:r>
    </w:p>
    <w:p w14:paraId="2BDDC078">
      <w:pPr>
        <w:spacing w:before="156" w:beforeLines="50" w:line="320" w:lineRule="exact"/>
        <w:ind w:firstLine="480" w:firstLineChars="200"/>
        <w:rPr>
          <w:rFonts w:eastAsia="仿宋_GB2312"/>
          <w:sz w:val="24"/>
        </w:rPr>
      </w:pPr>
      <w:bookmarkStart w:id="403" w:name="_Toc18683"/>
      <w:bookmarkStart w:id="404" w:name="_Toc26807"/>
      <w:bookmarkStart w:id="405" w:name="_Toc32454"/>
      <w:bookmarkStart w:id="406" w:name="_Toc9497"/>
      <w:bookmarkStart w:id="407" w:name="_Toc30329"/>
      <w:r>
        <w:rPr>
          <w:rFonts w:eastAsia="仿宋_GB2312"/>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52D7AC1">
      <w:pPr>
        <w:spacing w:before="156" w:beforeLines="50" w:line="320" w:lineRule="exact"/>
        <w:ind w:firstLine="480" w:firstLineChars="200"/>
        <w:rPr>
          <w:rFonts w:eastAsia="仿宋_GB2312"/>
          <w:sz w:val="24"/>
        </w:rPr>
      </w:pPr>
      <w:r>
        <w:rPr>
          <w:rFonts w:eastAsia="仿宋_GB2312"/>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CCB4309">
      <w:pPr>
        <w:spacing w:before="156" w:beforeLines="50" w:line="320" w:lineRule="exact"/>
        <w:ind w:firstLine="480" w:firstLineChars="200"/>
        <w:rPr>
          <w:rFonts w:eastAsia="仿宋_GB2312"/>
          <w:sz w:val="24"/>
        </w:rPr>
      </w:pPr>
      <w:r>
        <w:rPr>
          <w:rFonts w:eastAsia="仿宋_GB2312"/>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4CD79319">
      <w:pPr>
        <w:spacing w:before="156" w:beforeLines="50" w:line="320" w:lineRule="exact"/>
        <w:ind w:right="-420" w:rightChars="-200" w:firstLine="480" w:firstLineChars="200"/>
        <w:rPr>
          <w:rFonts w:eastAsia="仿宋_GB2312"/>
        </w:rPr>
      </w:pPr>
      <w:r>
        <w:rPr>
          <w:rFonts w:eastAsia="仿宋_GB2312"/>
          <w:sz w:val="24"/>
        </w:rPr>
        <w:t>1.8.7违约责任</w:t>
      </w:r>
      <w:r>
        <w:rPr>
          <w:rFonts w:eastAsia="仿宋_GB2312"/>
          <w:b/>
          <w:i/>
          <w:sz w:val="24"/>
          <w:u w:val="single"/>
        </w:rPr>
        <w:t>合同专用条款</w:t>
      </w:r>
      <w:r>
        <w:rPr>
          <w:rFonts w:eastAsia="仿宋_GB2312"/>
          <w:sz w:val="24"/>
        </w:rPr>
        <w:t>另有约定的，从其约定。</w:t>
      </w:r>
    </w:p>
    <w:bookmarkEnd w:id="403"/>
    <w:bookmarkEnd w:id="404"/>
    <w:bookmarkEnd w:id="405"/>
    <w:bookmarkEnd w:id="406"/>
    <w:bookmarkEnd w:id="407"/>
    <w:p w14:paraId="05331667">
      <w:pPr>
        <w:spacing w:before="156" w:beforeLines="50" w:line="320" w:lineRule="exact"/>
        <w:ind w:firstLine="480" w:firstLineChars="200"/>
        <w:rPr>
          <w:rFonts w:eastAsia="仿宋_GB2312"/>
          <w:b/>
          <w:bCs/>
          <w:sz w:val="24"/>
        </w:rPr>
      </w:pPr>
      <w:bookmarkStart w:id="408" w:name="_Toc16021"/>
      <w:bookmarkStart w:id="409" w:name="_Toc15583"/>
      <w:bookmarkStart w:id="410" w:name="_Toc28375"/>
      <w:r>
        <w:rPr>
          <w:rFonts w:eastAsia="仿宋_GB2312"/>
          <w:b/>
          <w:bCs/>
          <w:sz w:val="24"/>
        </w:rPr>
        <w:t>1.9 合同争议的解决</w:t>
      </w:r>
      <w:bookmarkEnd w:id="408"/>
      <w:bookmarkEnd w:id="409"/>
      <w:bookmarkEnd w:id="410"/>
    </w:p>
    <w:p w14:paraId="13EF2B9D">
      <w:pPr>
        <w:spacing w:before="156" w:beforeLines="50" w:line="320" w:lineRule="exact"/>
        <w:ind w:left="-60" w:leftChars="-29" w:right="-420" w:rightChars="-200" w:firstLine="480" w:firstLineChars="200"/>
        <w:rPr>
          <w:rFonts w:eastAsia="仿宋_GB2312"/>
          <w:sz w:val="24"/>
        </w:rPr>
      </w:pPr>
      <w:r>
        <w:rPr>
          <w:rFonts w:eastAsia="仿宋_GB2312"/>
          <w:sz w:val="24"/>
        </w:rPr>
        <w:t>本合同履行过程中发生的任何争议，双方当事人均可通过和解或者调解解决；不愿和解、调解或者和解、调解不成的，可以选择以下第</w:t>
      </w:r>
      <w:r>
        <w:rPr>
          <w:rFonts w:eastAsia="仿宋_GB2312"/>
          <w:b/>
          <w:i/>
          <w:sz w:val="24"/>
          <w:u w:val="single"/>
        </w:rPr>
        <w:t xml:space="preserve">  </w:t>
      </w:r>
      <w:r>
        <w:rPr>
          <w:rFonts w:eastAsia="仿宋_GB2312"/>
          <w:b/>
          <w:i/>
          <w:color w:val="FF0000"/>
          <w:sz w:val="24"/>
          <w:u w:val="single"/>
        </w:rPr>
        <w:t>1.9.2</w:t>
      </w:r>
      <w:r>
        <w:rPr>
          <w:rFonts w:eastAsia="仿宋_GB2312"/>
          <w:b/>
          <w:i/>
          <w:sz w:val="24"/>
          <w:u w:val="single"/>
        </w:rPr>
        <w:t xml:space="preserve">  </w:t>
      </w:r>
      <w:r>
        <w:rPr>
          <w:rFonts w:eastAsia="仿宋_GB2312"/>
          <w:sz w:val="24"/>
        </w:rPr>
        <w:t>条款规定的方式解决：</w:t>
      </w:r>
    </w:p>
    <w:p w14:paraId="5968D05E">
      <w:pPr>
        <w:spacing w:before="156" w:beforeLines="50" w:line="320" w:lineRule="exact"/>
        <w:ind w:left="-420" w:leftChars="-200" w:right="-420" w:rightChars="-200" w:firstLine="600" w:firstLineChars="250"/>
        <w:rPr>
          <w:rFonts w:eastAsia="仿宋_GB2312"/>
          <w:sz w:val="24"/>
        </w:rPr>
      </w:pPr>
      <w:r>
        <w:rPr>
          <w:rFonts w:eastAsia="仿宋_GB2312"/>
          <w:sz w:val="24"/>
        </w:rPr>
        <w:t>1.9.1 将争议提交</w:t>
      </w:r>
      <w:r>
        <w:rPr>
          <w:rFonts w:eastAsia="仿宋_GB2312"/>
          <w:b/>
          <w:i/>
          <w:sz w:val="24"/>
          <w:u w:val="single"/>
        </w:rPr>
        <w:t>合同专用条款</w:t>
      </w:r>
      <w:r>
        <w:rPr>
          <w:rFonts w:eastAsia="仿宋_GB2312"/>
          <w:sz w:val="24"/>
        </w:rPr>
        <w:t>仲裁委员会依申请仲裁时其现行有效的仲裁规则裁决；</w:t>
      </w:r>
    </w:p>
    <w:p w14:paraId="250E980B">
      <w:pPr>
        <w:spacing w:before="156" w:beforeLines="50" w:line="320" w:lineRule="exact"/>
        <w:ind w:left="-420" w:leftChars="-200" w:right="-420" w:rightChars="-200" w:firstLine="600" w:firstLineChars="250"/>
        <w:rPr>
          <w:rFonts w:eastAsia="仿宋_GB2312"/>
          <w:sz w:val="24"/>
        </w:rPr>
      </w:pPr>
      <w:bookmarkStart w:id="411" w:name="_Hlk160524704"/>
      <w:r>
        <w:rPr>
          <w:rFonts w:eastAsia="仿宋_GB2312"/>
          <w:sz w:val="24"/>
        </w:rPr>
        <w:t>1.9.2</w:t>
      </w:r>
      <w:bookmarkEnd w:id="411"/>
      <w:r>
        <w:rPr>
          <w:rFonts w:eastAsia="仿宋_GB2312"/>
          <w:sz w:val="24"/>
        </w:rPr>
        <w:t xml:space="preserve"> 向</w:t>
      </w:r>
      <w:r>
        <w:rPr>
          <w:rFonts w:eastAsia="仿宋_GB2312"/>
          <w:b/>
          <w:i/>
          <w:sz w:val="24"/>
          <w:u w:val="single"/>
        </w:rPr>
        <w:t>合同专用条款</w:t>
      </w:r>
      <w:r>
        <w:rPr>
          <w:rFonts w:eastAsia="仿宋_GB2312"/>
          <w:sz w:val="24"/>
        </w:rPr>
        <w:t>人民法院起诉。</w:t>
      </w:r>
    </w:p>
    <w:p w14:paraId="3BEB9512">
      <w:pPr>
        <w:spacing w:before="156" w:beforeLines="50" w:line="320" w:lineRule="exact"/>
        <w:ind w:firstLine="480" w:firstLineChars="200"/>
        <w:rPr>
          <w:rFonts w:eastAsia="仿宋_GB2312"/>
          <w:b/>
          <w:bCs/>
          <w:sz w:val="24"/>
        </w:rPr>
      </w:pPr>
      <w:bookmarkStart w:id="412" w:name="_Toc15322"/>
      <w:bookmarkStart w:id="413" w:name="_Toc11173"/>
      <w:bookmarkStart w:id="414" w:name="_Toc7245"/>
      <w:r>
        <w:rPr>
          <w:rFonts w:eastAsia="仿宋_GB2312"/>
          <w:b/>
          <w:bCs/>
          <w:sz w:val="24"/>
        </w:rPr>
        <w:t>2.0 合同生效</w:t>
      </w:r>
      <w:bookmarkEnd w:id="412"/>
      <w:bookmarkEnd w:id="413"/>
      <w:bookmarkEnd w:id="414"/>
    </w:p>
    <w:p w14:paraId="57C29A6C">
      <w:pPr>
        <w:spacing w:before="156" w:beforeLines="50" w:line="320" w:lineRule="exact"/>
        <w:ind w:firstLine="480" w:firstLineChars="200"/>
        <w:rPr>
          <w:rFonts w:eastAsia="仿宋_GB2312"/>
          <w:b/>
          <w:sz w:val="24"/>
        </w:rPr>
      </w:pPr>
      <w:r>
        <w:rPr>
          <w:rFonts w:eastAsia="仿宋_GB2312"/>
          <w:sz w:val="24"/>
        </w:rPr>
        <w:t>本合同自双方当事人盖章签字时生效。</w:t>
      </w:r>
    </w:p>
    <w:p w14:paraId="5FAAF4A1">
      <w:pPr>
        <w:autoSpaceDE w:val="0"/>
        <w:autoSpaceDN w:val="0"/>
        <w:spacing w:before="156" w:beforeLines="50" w:line="320" w:lineRule="exact"/>
        <w:rPr>
          <w:rFonts w:eastAsia="仿宋_GB2312"/>
          <w:sz w:val="24"/>
          <w:lang w:val="zh-CN"/>
        </w:rPr>
      </w:pPr>
    </w:p>
    <w:p w14:paraId="3C77A4B2">
      <w:pPr>
        <w:autoSpaceDE w:val="0"/>
        <w:autoSpaceDN w:val="0"/>
        <w:spacing w:before="156" w:beforeLines="50" w:line="320" w:lineRule="exact"/>
        <w:rPr>
          <w:rFonts w:eastAsia="仿宋_GB2312"/>
          <w:sz w:val="24"/>
          <w:lang w:val="zh-CN"/>
        </w:rPr>
      </w:pPr>
      <w:r>
        <w:rPr>
          <w:rFonts w:eastAsia="仿宋_GB2312"/>
          <w:b/>
          <w:sz w:val="24"/>
          <w:lang w:val="zh-CN"/>
        </w:rPr>
        <w:t>甲方</w:t>
      </w:r>
      <w:r>
        <w:rPr>
          <w:rFonts w:eastAsia="仿宋_GB2312"/>
          <w:sz w:val="24"/>
          <w:lang w:val="zh-CN"/>
        </w:rPr>
        <w:t xml:space="preserve">：                             </w:t>
      </w:r>
      <w:r>
        <w:rPr>
          <w:rFonts w:eastAsia="仿宋_GB2312"/>
          <w:b/>
          <w:sz w:val="24"/>
          <w:lang w:val="zh-CN"/>
        </w:rPr>
        <w:t xml:space="preserve">      乙方</w:t>
      </w:r>
      <w:r>
        <w:rPr>
          <w:rFonts w:eastAsia="仿宋_GB2312"/>
          <w:sz w:val="24"/>
          <w:lang w:val="zh-CN"/>
        </w:rPr>
        <w:t>：</w:t>
      </w:r>
    </w:p>
    <w:p w14:paraId="54F62332">
      <w:pPr>
        <w:autoSpaceDE w:val="0"/>
        <w:autoSpaceDN w:val="0"/>
        <w:spacing w:before="156" w:beforeLines="50" w:line="320" w:lineRule="exact"/>
        <w:rPr>
          <w:rFonts w:eastAsia="仿宋_GB2312"/>
          <w:sz w:val="24"/>
          <w:lang w:val="zh-CN"/>
        </w:rPr>
      </w:pPr>
      <w:r>
        <w:rPr>
          <w:rFonts w:eastAsia="仿宋_GB2312"/>
          <w:sz w:val="24"/>
          <w:lang w:val="zh-CN"/>
        </w:rPr>
        <w:t>统一社会信用代码：                       统一社会信用代码或身份证号码：</w:t>
      </w:r>
    </w:p>
    <w:p w14:paraId="01B1098A">
      <w:pPr>
        <w:autoSpaceDE w:val="0"/>
        <w:autoSpaceDN w:val="0"/>
        <w:spacing w:before="156" w:beforeLines="50" w:line="320" w:lineRule="exact"/>
        <w:rPr>
          <w:rFonts w:eastAsia="仿宋_GB2312"/>
          <w:sz w:val="24"/>
          <w:lang w:val="zh-CN"/>
        </w:rPr>
      </w:pPr>
    </w:p>
    <w:p w14:paraId="7FC79479">
      <w:pPr>
        <w:autoSpaceDE w:val="0"/>
        <w:autoSpaceDN w:val="0"/>
        <w:spacing w:before="156" w:beforeLines="50" w:line="320" w:lineRule="exact"/>
        <w:rPr>
          <w:rFonts w:eastAsia="仿宋_GB2312"/>
          <w:sz w:val="24"/>
          <w:lang w:val="zh-CN"/>
        </w:rPr>
      </w:pPr>
      <w:r>
        <w:rPr>
          <w:rFonts w:eastAsia="仿宋_GB2312"/>
          <w:sz w:val="24"/>
          <w:lang w:val="zh-CN"/>
        </w:rPr>
        <w:t>住所：                                   住所：</w:t>
      </w:r>
    </w:p>
    <w:p w14:paraId="2697DFA5">
      <w:pPr>
        <w:autoSpaceDE w:val="0"/>
        <w:autoSpaceDN w:val="0"/>
        <w:spacing w:before="156" w:beforeLines="50" w:line="320" w:lineRule="exact"/>
        <w:rPr>
          <w:rFonts w:eastAsia="仿宋_GB2312"/>
          <w:sz w:val="24"/>
          <w:lang w:val="zh-CN"/>
        </w:rPr>
      </w:pPr>
      <w:r>
        <w:rPr>
          <w:rFonts w:eastAsia="仿宋_GB2312"/>
          <w:sz w:val="24"/>
          <w:lang w:val="zh-CN"/>
        </w:rPr>
        <w:t>法定代表人或                             法定代表人或</w:t>
      </w:r>
    </w:p>
    <w:p w14:paraId="2B6B86E6">
      <w:pPr>
        <w:autoSpaceDE w:val="0"/>
        <w:autoSpaceDN w:val="0"/>
        <w:spacing w:before="156" w:beforeLines="50" w:line="320" w:lineRule="exact"/>
        <w:rPr>
          <w:rFonts w:eastAsia="仿宋_GB2312"/>
          <w:sz w:val="24"/>
          <w:lang w:val="zh-CN"/>
        </w:rPr>
      </w:pPr>
      <w:r>
        <w:rPr>
          <w:rFonts w:eastAsia="仿宋_GB2312"/>
          <w:sz w:val="24"/>
          <w:lang w:val="zh-CN"/>
        </w:rPr>
        <w:t xml:space="preserve">授权代表（签字）：                       授权代表（签字）: </w:t>
      </w:r>
    </w:p>
    <w:p w14:paraId="5722E3BE">
      <w:pPr>
        <w:autoSpaceDE w:val="0"/>
        <w:autoSpaceDN w:val="0"/>
        <w:spacing w:before="156" w:beforeLines="50" w:line="320" w:lineRule="exact"/>
        <w:rPr>
          <w:rFonts w:eastAsia="仿宋_GB2312"/>
          <w:sz w:val="24"/>
          <w:lang w:val="zh-CN"/>
        </w:rPr>
      </w:pPr>
      <w:r>
        <w:rPr>
          <w:rFonts w:eastAsia="仿宋_GB2312"/>
          <w:sz w:val="24"/>
          <w:lang w:val="zh-CN"/>
        </w:rPr>
        <w:t>联系人：                                 联系人：</w:t>
      </w:r>
    </w:p>
    <w:p w14:paraId="7087E715">
      <w:pPr>
        <w:autoSpaceDE w:val="0"/>
        <w:autoSpaceDN w:val="0"/>
        <w:spacing w:before="156" w:beforeLines="50" w:line="320" w:lineRule="exact"/>
        <w:rPr>
          <w:rFonts w:eastAsia="仿宋_GB2312"/>
          <w:sz w:val="24"/>
          <w:lang w:val="zh-CN"/>
        </w:rPr>
      </w:pPr>
      <w:r>
        <w:rPr>
          <w:rFonts w:eastAsia="仿宋_GB2312"/>
          <w:sz w:val="24"/>
          <w:lang w:val="zh-CN"/>
        </w:rPr>
        <w:t>约定送达地址：                           约定送达地址：</w:t>
      </w:r>
    </w:p>
    <w:p w14:paraId="28B90286">
      <w:pPr>
        <w:autoSpaceDE w:val="0"/>
        <w:autoSpaceDN w:val="0"/>
        <w:spacing w:before="156" w:beforeLines="50" w:line="320" w:lineRule="exact"/>
        <w:rPr>
          <w:rFonts w:eastAsia="仿宋_GB2312"/>
          <w:sz w:val="24"/>
          <w:lang w:val="zh-CN"/>
        </w:rPr>
      </w:pPr>
      <w:r>
        <w:rPr>
          <w:rFonts w:eastAsia="仿宋_GB2312"/>
          <w:sz w:val="24"/>
          <w:lang w:val="zh-CN"/>
        </w:rPr>
        <w:t>邮政编码：                               邮政编码：</w:t>
      </w:r>
    </w:p>
    <w:p w14:paraId="5CA285C0">
      <w:pPr>
        <w:autoSpaceDE w:val="0"/>
        <w:autoSpaceDN w:val="0"/>
        <w:spacing w:before="156" w:beforeLines="50" w:line="320" w:lineRule="exact"/>
        <w:rPr>
          <w:rFonts w:eastAsia="仿宋_GB2312"/>
          <w:sz w:val="24"/>
          <w:lang w:val="zh-CN"/>
        </w:rPr>
      </w:pPr>
      <w:r>
        <w:rPr>
          <w:rFonts w:eastAsia="仿宋_GB2312"/>
          <w:sz w:val="24"/>
          <w:lang w:val="zh-CN"/>
        </w:rPr>
        <w:t xml:space="preserve">电话:                                    电话: </w:t>
      </w:r>
    </w:p>
    <w:p w14:paraId="61F203FE">
      <w:pPr>
        <w:autoSpaceDE w:val="0"/>
        <w:autoSpaceDN w:val="0"/>
        <w:spacing w:before="156" w:beforeLines="50" w:line="320" w:lineRule="exact"/>
        <w:rPr>
          <w:rFonts w:eastAsia="仿宋_GB2312"/>
          <w:sz w:val="24"/>
          <w:lang w:val="zh-CN"/>
        </w:rPr>
      </w:pPr>
      <w:r>
        <w:rPr>
          <w:rFonts w:eastAsia="仿宋_GB2312"/>
          <w:sz w:val="24"/>
          <w:lang w:val="zh-CN"/>
        </w:rPr>
        <w:t>传真:                                    传真:</w:t>
      </w:r>
    </w:p>
    <w:p w14:paraId="1C902109">
      <w:pPr>
        <w:autoSpaceDE w:val="0"/>
        <w:autoSpaceDN w:val="0"/>
        <w:spacing w:before="156" w:beforeLines="50" w:line="320" w:lineRule="exact"/>
        <w:rPr>
          <w:rFonts w:eastAsia="仿宋_GB2312"/>
          <w:sz w:val="24"/>
        </w:rPr>
      </w:pPr>
      <w:r>
        <w:rPr>
          <w:rFonts w:eastAsia="仿宋_GB2312"/>
          <w:sz w:val="24"/>
          <w:lang w:val="zh-CN"/>
        </w:rPr>
        <w:t>电子邮箱：                               电子邮箱：</w:t>
      </w:r>
    </w:p>
    <w:p w14:paraId="6050101D">
      <w:pPr>
        <w:autoSpaceDE w:val="0"/>
        <w:autoSpaceDN w:val="0"/>
        <w:spacing w:before="156" w:beforeLines="50" w:line="320" w:lineRule="exact"/>
        <w:rPr>
          <w:rFonts w:eastAsia="仿宋_GB2312"/>
          <w:sz w:val="24"/>
        </w:rPr>
      </w:pPr>
      <w:r>
        <w:rPr>
          <w:rFonts w:eastAsia="仿宋_GB2312"/>
          <w:sz w:val="24"/>
        </w:rPr>
        <w:t xml:space="preserve">开户银行：                               开户银行： </w:t>
      </w:r>
    </w:p>
    <w:p w14:paraId="7A870B10">
      <w:pPr>
        <w:autoSpaceDE w:val="0"/>
        <w:autoSpaceDN w:val="0"/>
        <w:spacing w:before="156" w:beforeLines="50" w:line="320" w:lineRule="exact"/>
        <w:rPr>
          <w:rFonts w:eastAsia="仿宋_GB2312"/>
          <w:sz w:val="24"/>
        </w:rPr>
      </w:pPr>
      <w:r>
        <w:rPr>
          <w:rFonts w:eastAsia="仿宋_GB2312"/>
          <w:sz w:val="24"/>
        </w:rPr>
        <w:t xml:space="preserve">开户名称：                               开户名称： </w:t>
      </w:r>
    </w:p>
    <w:p w14:paraId="29C05F8C">
      <w:pPr>
        <w:autoSpaceDE w:val="0"/>
        <w:autoSpaceDN w:val="0"/>
        <w:spacing w:before="156" w:beforeLines="50" w:line="320" w:lineRule="exact"/>
        <w:rPr>
          <w:rFonts w:eastAsia="仿宋_GB2312"/>
          <w:sz w:val="24"/>
        </w:rPr>
      </w:pPr>
      <w:r>
        <w:rPr>
          <w:rFonts w:eastAsia="仿宋_GB2312"/>
          <w:sz w:val="24"/>
        </w:rPr>
        <w:t>开户账号：</w:t>
      </w:r>
      <w:r>
        <w:rPr>
          <w:rFonts w:eastAsia="仿宋_GB2312"/>
          <w:sz w:val="24"/>
          <w:lang w:val="zh-CN"/>
        </w:rPr>
        <w:t xml:space="preserve">                               </w:t>
      </w:r>
      <w:r>
        <w:rPr>
          <w:rFonts w:eastAsia="仿宋_GB2312"/>
          <w:sz w:val="24"/>
        </w:rPr>
        <w:t>开户账号：</w:t>
      </w:r>
    </w:p>
    <w:p w14:paraId="541E45B7">
      <w:pPr>
        <w:widowControl/>
        <w:spacing w:line="560" w:lineRule="exact"/>
        <w:jc w:val="left"/>
        <w:rPr>
          <w:rFonts w:eastAsia="仿宋_GB2312"/>
          <w:b/>
          <w:sz w:val="24"/>
        </w:rPr>
      </w:pPr>
    </w:p>
    <w:p w14:paraId="28655EBD">
      <w:pPr>
        <w:widowControl/>
        <w:jc w:val="center"/>
        <w:rPr>
          <w:rFonts w:eastAsia="仿宋_GB2312"/>
          <w:b/>
          <w:sz w:val="36"/>
          <w:szCs w:val="36"/>
        </w:rPr>
      </w:pPr>
      <w:r>
        <w:rPr>
          <w:rFonts w:eastAsia="仿宋_GB2312"/>
          <w:b/>
        </w:rPr>
        <w:br w:type="page"/>
      </w:r>
      <w:r>
        <w:rPr>
          <w:rFonts w:eastAsia="仿宋_GB2312"/>
          <w:b/>
          <w:sz w:val="36"/>
          <w:szCs w:val="36"/>
        </w:rPr>
        <w:t>第二部分 合同一般条款</w:t>
      </w:r>
    </w:p>
    <w:p w14:paraId="53F049A8">
      <w:pPr>
        <w:spacing w:before="156" w:beforeLines="50" w:line="320" w:lineRule="exact"/>
        <w:ind w:firstLine="480" w:firstLineChars="200"/>
        <w:rPr>
          <w:rFonts w:eastAsia="仿宋_GB2312"/>
          <w:b/>
          <w:bCs/>
          <w:sz w:val="24"/>
        </w:rPr>
      </w:pPr>
      <w:bookmarkStart w:id="415" w:name="_Toc19680"/>
      <w:bookmarkStart w:id="416" w:name="_Toc5228"/>
      <w:bookmarkStart w:id="417" w:name="_Toc25079"/>
      <w:bookmarkStart w:id="418" w:name="_Toc31297"/>
      <w:bookmarkStart w:id="419" w:name="_Toc14021"/>
      <w:r>
        <w:rPr>
          <w:rFonts w:eastAsia="仿宋_GB2312"/>
          <w:b/>
          <w:bCs/>
          <w:sz w:val="24"/>
        </w:rPr>
        <w:t>2.1 定义</w:t>
      </w:r>
      <w:bookmarkEnd w:id="415"/>
      <w:bookmarkEnd w:id="416"/>
      <w:bookmarkEnd w:id="417"/>
      <w:bookmarkEnd w:id="418"/>
      <w:bookmarkEnd w:id="419"/>
    </w:p>
    <w:p w14:paraId="4446996F">
      <w:pPr>
        <w:spacing w:before="156" w:beforeLines="50" w:line="320" w:lineRule="exact"/>
        <w:ind w:firstLine="480" w:firstLineChars="200"/>
        <w:rPr>
          <w:rFonts w:eastAsia="仿宋_GB2312"/>
          <w:sz w:val="24"/>
        </w:rPr>
      </w:pPr>
      <w:r>
        <w:rPr>
          <w:rFonts w:eastAsia="仿宋_GB2312"/>
          <w:sz w:val="24"/>
        </w:rPr>
        <w:t>本合同中的下列词语应按以下内容进行解释：</w:t>
      </w:r>
    </w:p>
    <w:p w14:paraId="63790446">
      <w:pPr>
        <w:spacing w:before="156" w:beforeLines="50" w:line="320" w:lineRule="exact"/>
        <w:ind w:firstLine="480" w:firstLineChars="200"/>
        <w:rPr>
          <w:rFonts w:eastAsia="仿宋_GB2312"/>
          <w:sz w:val="24"/>
        </w:rPr>
      </w:pPr>
      <w:r>
        <w:rPr>
          <w:rFonts w:eastAsia="仿宋_GB2312"/>
          <w:sz w:val="24"/>
        </w:rPr>
        <w:t>2.1.1 “合同”系指采购人和中标或成交供应商签订的载明双方当事人所达成的协议，并包括所有的附件、附录和构成合同的其他文件。</w:t>
      </w:r>
    </w:p>
    <w:p w14:paraId="34A5E02D">
      <w:pPr>
        <w:spacing w:before="156" w:beforeLines="50" w:line="320" w:lineRule="exact"/>
        <w:ind w:firstLine="480" w:firstLineChars="200"/>
        <w:rPr>
          <w:rFonts w:eastAsia="仿宋_GB2312"/>
          <w:sz w:val="24"/>
        </w:rPr>
      </w:pPr>
      <w:r>
        <w:rPr>
          <w:rFonts w:eastAsia="仿宋_GB2312"/>
          <w:sz w:val="24"/>
        </w:rPr>
        <w:t>2.1.2 “合同价”系指根据合同约定，中标或成交供应商在完全履行合同义务后，采购人应支付给中标或成交供应商的价格。</w:t>
      </w:r>
    </w:p>
    <w:p w14:paraId="5A95E3A8">
      <w:pPr>
        <w:spacing w:before="156" w:beforeLines="50" w:line="320" w:lineRule="exact"/>
        <w:ind w:firstLine="480" w:firstLineChars="200"/>
        <w:rPr>
          <w:rFonts w:eastAsia="仿宋_GB2312"/>
          <w:sz w:val="24"/>
        </w:rPr>
      </w:pPr>
      <w:r>
        <w:rPr>
          <w:rFonts w:eastAsia="仿宋_GB2312"/>
          <w:sz w:val="24"/>
        </w:rPr>
        <w:t>2.1.3 “服务”系指中标或成交供应商根据合同约定应向采购人履行的除货物和工程以外的其他政府采购对象，包括采购人自身需要的服务和向社会公众提供的公共服务。</w:t>
      </w:r>
    </w:p>
    <w:p w14:paraId="434B7E8B">
      <w:pPr>
        <w:spacing w:before="156" w:beforeLines="50" w:line="320" w:lineRule="exact"/>
        <w:ind w:firstLine="480" w:firstLineChars="200"/>
        <w:rPr>
          <w:rFonts w:eastAsia="仿宋_GB2312"/>
          <w:sz w:val="24"/>
        </w:rPr>
      </w:pPr>
      <w:r>
        <w:rPr>
          <w:rFonts w:eastAsia="仿宋_GB2312"/>
          <w:sz w:val="24"/>
        </w:rPr>
        <w:t>2.1.4 “甲方”系指与中标或成交供应商签署合同的采购人；采购人委托采购代理机构代表其与乙方签订合同的，采购人的授权委托书作为合同附件。</w:t>
      </w:r>
    </w:p>
    <w:p w14:paraId="42428485">
      <w:pPr>
        <w:spacing w:before="156" w:beforeLines="50" w:line="320" w:lineRule="exact"/>
        <w:ind w:firstLine="480" w:firstLineChars="200"/>
        <w:rPr>
          <w:rFonts w:eastAsia="仿宋_GB2312"/>
          <w:sz w:val="24"/>
        </w:rPr>
      </w:pPr>
      <w:r>
        <w:rPr>
          <w:rFonts w:eastAsia="仿宋_GB2312"/>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0CE2BCFC">
      <w:pPr>
        <w:spacing w:before="156" w:beforeLines="50" w:line="320" w:lineRule="exact"/>
        <w:ind w:firstLine="480" w:firstLineChars="200"/>
        <w:rPr>
          <w:rFonts w:eastAsia="仿宋_GB2312"/>
          <w:sz w:val="24"/>
        </w:rPr>
      </w:pPr>
      <w:r>
        <w:rPr>
          <w:rFonts w:eastAsia="仿宋_GB2312"/>
          <w:sz w:val="24"/>
        </w:rPr>
        <w:t>2.1.6 “现场”系指合同约定提供服务的地点。</w:t>
      </w:r>
    </w:p>
    <w:p w14:paraId="7178BAC7">
      <w:pPr>
        <w:spacing w:before="156" w:beforeLines="50" w:line="320" w:lineRule="exact"/>
        <w:ind w:firstLine="480" w:firstLineChars="200"/>
        <w:rPr>
          <w:rFonts w:eastAsia="仿宋_GB2312"/>
          <w:b/>
          <w:bCs/>
          <w:sz w:val="24"/>
        </w:rPr>
      </w:pPr>
      <w:bookmarkStart w:id="420" w:name="_Toc31402"/>
      <w:bookmarkStart w:id="421" w:name="_Toc3769"/>
      <w:bookmarkStart w:id="422" w:name="_Toc19539"/>
      <w:bookmarkStart w:id="423" w:name="_Toc16752"/>
      <w:bookmarkStart w:id="424" w:name="_Toc23289"/>
      <w:r>
        <w:rPr>
          <w:rFonts w:eastAsia="仿宋_GB2312"/>
          <w:b/>
          <w:bCs/>
          <w:sz w:val="24"/>
        </w:rPr>
        <w:t>2.2 技术规范</w:t>
      </w:r>
      <w:bookmarkEnd w:id="420"/>
      <w:bookmarkEnd w:id="421"/>
      <w:bookmarkEnd w:id="422"/>
      <w:bookmarkEnd w:id="423"/>
      <w:bookmarkEnd w:id="424"/>
    </w:p>
    <w:p w14:paraId="3FA25D14">
      <w:pPr>
        <w:spacing w:before="156" w:beforeLines="50" w:line="320" w:lineRule="exact"/>
        <w:ind w:firstLine="480" w:firstLineChars="200"/>
        <w:rPr>
          <w:rFonts w:eastAsia="仿宋_GB2312"/>
          <w:sz w:val="24"/>
        </w:rPr>
      </w:pPr>
      <w:r>
        <w:rPr>
          <w:rFonts w:eastAsia="仿宋_GB2312"/>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2D99A9C">
      <w:pPr>
        <w:spacing w:before="156" w:beforeLines="50" w:line="320" w:lineRule="exact"/>
        <w:ind w:firstLine="480" w:firstLineChars="200"/>
        <w:rPr>
          <w:rFonts w:eastAsia="仿宋_GB2312"/>
          <w:b/>
          <w:bCs/>
          <w:sz w:val="24"/>
        </w:rPr>
      </w:pPr>
      <w:bookmarkStart w:id="425" w:name="_Toc4133"/>
      <w:bookmarkStart w:id="426" w:name="_Toc13673"/>
      <w:bookmarkStart w:id="427" w:name="_Toc9161"/>
      <w:bookmarkStart w:id="428" w:name="_Toc27945"/>
      <w:bookmarkStart w:id="429" w:name="_Toc12412"/>
      <w:r>
        <w:rPr>
          <w:rFonts w:eastAsia="仿宋_GB2312"/>
          <w:b/>
          <w:bCs/>
          <w:sz w:val="24"/>
        </w:rPr>
        <w:t>2.3 知识产权</w:t>
      </w:r>
      <w:bookmarkEnd w:id="425"/>
      <w:bookmarkEnd w:id="426"/>
      <w:bookmarkEnd w:id="427"/>
      <w:bookmarkEnd w:id="428"/>
      <w:bookmarkEnd w:id="429"/>
    </w:p>
    <w:p w14:paraId="010D446B">
      <w:pPr>
        <w:spacing w:before="156" w:beforeLines="50" w:line="320" w:lineRule="exact"/>
        <w:ind w:firstLine="480" w:firstLineChars="200"/>
        <w:rPr>
          <w:rFonts w:eastAsia="仿宋_GB2312"/>
          <w:sz w:val="24"/>
        </w:rPr>
      </w:pPr>
      <w:r>
        <w:rPr>
          <w:rFonts w:eastAsia="仿宋_GB2312"/>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75066601">
      <w:pPr>
        <w:spacing w:before="156" w:beforeLines="50" w:line="320" w:lineRule="exact"/>
        <w:ind w:firstLine="480" w:firstLineChars="200"/>
        <w:rPr>
          <w:rFonts w:eastAsia="仿宋_GB2312"/>
          <w:sz w:val="24"/>
        </w:rPr>
      </w:pPr>
      <w:r>
        <w:rPr>
          <w:rFonts w:eastAsia="仿宋_GB2312"/>
          <w:sz w:val="24"/>
        </w:rPr>
        <w:t>2.3.2 合同涉及技术成果的归属和收益的分成办法的，详见</w:t>
      </w:r>
      <w:r>
        <w:rPr>
          <w:rFonts w:eastAsia="仿宋_GB2312"/>
          <w:b/>
          <w:i/>
          <w:sz w:val="24"/>
          <w:u w:val="single"/>
        </w:rPr>
        <w:t>合同专用条款</w:t>
      </w:r>
      <w:r>
        <w:rPr>
          <w:rFonts w:eastAsia="仿宋_GB2312"/>
          <w:sz w:val="24"/>
        </w:rPr>
        <w:t>。</w:t>
      </w:r>
    </w:p>
    <w:p w14:paraId="118429DB">
      <w:pPr>
        <w:spacing w:before="156" w:beforeLines="50" w:line="320" w:lineRule="exact"/>
        <w:ind w:firstLine="480" w:firstLineChars="200"/>
        <w:rPr>
          <w:rFonts w:eastAsia="仿宋_GB2312"/>
          <w:b/>
          <w:bCs/>
          <w:sz w:val="24"/>
        </w:rPr>
      </w:pPr>
      <w:r>
        <w:rPr>
          <w:rFonts w:eastAsia="仿宋_GB2312"/>
          <w:b/>
          <w:bCs/>
          <w:sz w:val="24"/>
        </w:rPr>
        <w:t>2.4 履约检查和问题反馈</w:t>
      </w:r>
    </w:p>
    <w:p w14:paraId="16466E62">
      <w:pPr>
        <w:spacing w:before="156" w:beforeLines="50" w:line="320" w:lineRule="exact"/>
        <w:ind w:firstLine="480" w:firstLineChars="200"/>
        <w:rPr>
          <w:rFonts w:eastAsia="仿宋_GB2312"/>
          <w:sz w:val="24"/>
        </w:rPr>
      </w:pPr>
      <w:r>
        <w:rPr>
          <w:rFonts w:eastAsia="仿宋_GB2312"/>
          <w:sz w:val="24"/>
        </w:rPr>
        <w:t>2.4.1 甲方有权在其认为必要时，对乙方是否能够按照合同约定提供服务进行履约检查，以确保乙方所提供的服务能够依约满足甲方之项目需求，但不得因履约检查妨碍乙方的正常工作，乙方应予积极配合；</w:t>
      </w:r>
    </w:p>
    <w:p w14:paraId="27056571">
      <w:pPr>
        <w:spacing w:before="156" w:beforeLines="50" w:line="320" w:lineRule="exact"/>
        <w:ind w:firstLine="480" w:firstLineChars="200"/>
        <w:rPr>
          <w:rFonts w:eastAsia="仿宋_GB2312"/>
          <w:sz w:val="24"/>
        </w:rPr>
      </w:pPr>
      <w:r>
        <w:rPr>
          <w:rFonts w:eastAsia="仿宋_GB2312"/>
          <w:sz w:val="24"/>
        </w:rPr>
        <w:t>2.4.2 合同履行期间，甲方有权将履行过程中出现的问题反馈给乙方，双方当事人应以书面形式约定需要完善和改进的内容。</w:t>
      </w:r>
    </w:p>
    <w:p w14:paraId="1511709A">
      <w:pPr>
        <w:spacing w:before="156" w:beforeLines="50" w:line="320" w:lineRule="exact"/>
        <w:ind w:firstLine="480" w:firstLineChars="200"/>
        <w:rPr>
          <w:rFonts w:eastAsia="仿宋_GB2312"/>
          <w:b/>
          <w:bCs/>
          <w:sz w:val="24"/>
        </w:rPr>
      </w:pPr>
      <w:bookmarkStart w:id="430" w:name="_Toc26555"/>
      <w:bookmarkStart w:id="431" w:name="_Toc31233"/>
      <w:bookmarkStart w:id="432" w:name="_Toc32670"/>
      <w:bookmarkStart w:id="433" w:name="_Toc15447"/>
      <w:bookmarkStart w:id="434" w:name="_Toc22011"/>
      <w:r>
        <w:rPr>
          <w:rFonts w:eastAsia="仿宋_GB2312"/>
          <w:b/>
          <w:bCs/>
          <w:sz w:val="24"/>
        </w:rPr>
        <w:t>2.5 结算方式和付款条件</w:t>
      </w:r>
      <w:bookmarkEnd w:id="430"/>
      <w:bookmarkEnd w:id="431"/>
      <w:bookmarkEnd w:id="432"/>
      <w:bookmarkEnd w:id="433"/>
      <w:bookmarkEnd w:id="434"/>
    </w:p>
    <w:p w14:paraId="59198189">
      <w:pPr>
        <w:spacing w:before="156" w:beforeLines="50" w:line="320" w:lineRule="exact"/>
        <w:ind w:firstLine="480" w:firstLineChars="200"/>
        <w:rPr>
          <w:rFonts w:eastAsia="仿宋_GB2312"/>
          <w:sz w:val="24"/>
        </w:rPr>
      </w:pPr>
      <w:r>
        <w:rPr>
          <w:rFonts w:eastAsia="仿宋_GB2312"/>
          <w:sz w:val="24"/>
        </w:rPr>
        <w:t>详见</w:t>
      </w:r>
      <w:r>
        <w:rPr>
          <w:rFonts w:eastAsia="仿宋_GB2312"/>
          <w:b/>
          <w:i/>
          <w:sz w:val="24"/>
          <w:u w:val="single"/>
        </w:rPr>
        <w:t>合同专用条款</w:t>
      </w:r>
      <w:r>
        <w:rPr>
          <w:rFonts w:eastAsia="仿宋_GB2312"/>
          <w:sz w:val="24"/>
        </w:rPr>
        <w:t>。</w:t>
      </w:r>
    </w:p>
    <w:p w14:paraId="428B4A73">
      <w:pPr>
        <w:spacing w:before="156" w:beforeLines="50" w:line="320" w:lineRule="exact"/>
        <w:ind w:firstLine="480" w:firstLineChars="200"/>
        <w:rPr>
          <w:rFonts w:eastAsia="仿宋_GB2312"/>
          <w:b/>
          <w:bCs/>
          <w:sz w:val="24"/>
        </w:rPr>
      </w:pPr>
      <w:bookmarkStart w:id="435" w:name="_Toc13467"/>
      <w:bookmarkStart w:id="436" w:name="_Toc16163"/>
      <w:bookmarkStart w:id="437" w:name="_Toc18990"/>
      <w:bookmarkStart w:id="438" w:name="_Toc30507"/>
      <w:bookmarkStart w:id="439" w:name="_Toc13154"/>
      <w:r>
        <w:rPr>
          <w:rFonts w:eastAsia="仿宋_GB2312"/>
          <w:b/>
          <w:bCs/>
          <w:sz w:val="24"/>
        </w:rPr>
        <w:t>2.6 技术资料和保密义务</w:t>
      </w:r>
      <w:bookmarkEnd w:id="435"/>
      <w:bookmarkEnd w:id="436"/>
      <w:bookmarkEnd w:id="437"/>
      <w:bookmarkEnd w:id="438"/>
      <w:bookmarkEnd w:id="439"/>
    </w:p>
    <w:p w14:paraId="74B3E3E8">
      <w:pPr>
        <w:spacing w:before="156" w:beforeLines="50" w:line="320" w:lineRule="exact"/>
        <w:ind w:firstLine="480" w:firstLineChars="200"/>
        <w:rPr>
          <w:rFonts w:eastAsia="仿宋_GB2312"/>
          <w:sz w:val="24"/>
        </w:rPr>
      </w:pPr>
      <w:r>
        <w:rPr>
          <w:rFonts w:eastAsia="仿宋_GB2312"/>
          <w:sz w:val="24"/>
        </w:rPr>
        <w:t>2.6.1 乙方有权依据合同约定和项目需要，向甲方了解有关情况，调阅有关资料等，甲方应予积极配合；</w:t>
      </w:r>
    </w:p>
    <w:p w14:paraId="343B3C16">
      <w:pPr>
        <w:spacing w:before="156" w:beforeLines="50" w:line="320" w:lineRule="exact"/>
        <w:ind w:firstLine="480" w:firstLineChars="200"/>
        <w:rPr>
          <w:rFonts w:eastAsia="仿宋_GB2312"/>
          <w:sz w:val="24"/>
        </w:rPr>
      </w:pPr>
      <w:r>
        <w:rPr>
          <w:rFonts w:eastAsia="仿宋_GB2312"/>
          <w:sz w:val="24"/>
        </w:rPr>
        <w:t>2.6.2 乙方有义务妥善保管和保护由甲方提供的前款信息和资料等；</w:t>
      </w:r>
    </w:p>
    <w:p w14:paraId="5F7CD4C2">
      <w:pPr>
        <w:spacing w:before="156" w:beforeLines="50" w:line="320" w:lineRule="exact"/>
        <w:ind w:firstLine="480" w:firstLineChars="200"/>
        <w:rPr>
          <w:rFonts w:eastAsia="仿宋_GB2312"/>
          <w:sz w:val="24"/>
        </w:rPr>
      </w:pPr>
      <w:r>
        <w:rPr>
          <w:rFonts w:eastAsia="仿宋_GB2312"/>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52FAFC3A">
      <w:pPr>
        <w:spacing w:before="156" w:beforeLines="50" w:line="320" w:lineRule="exact"/>
        <w:ind w:firstLine="480" w:firstLineChars="200"/>
        <w:rPr>
          <w:rFonts w:eastAsia="仿宋_GB2312"/>
          <w:b/>
          <w:bCs/>
          <w:sz w:val="24"/>
        </w:rPr>
      </w:pPr>
      <w:bookmarkStart w:id="440" w:name="_Toc19069"/>
      <w:r>
        <w:rPr>
          <w:rFonts w:eastAsia="仿宋_GB2312"/>
          <w:b/>
          <w:bCs/>
          <w:sz w:val="24"/>
        </w:rPr>
        <w:t>2.7 质量保证</w:t>
      </w:r>
      <w:bookmarkEnd w:id="440"/>
    </w:p>
    <w:p w14:paraId="01AB308A">
      <w:pPr>
        <w:spacing w:before="156" w:beforeLines="50" w:line="320" w:lineRule="exact"/>
        <w:ind w:firstLine="480" w:firstLineChars="200"/>
        <w:rPr>
          <w:rFonts w:eastAsia="仿宋_GB2312"/>
          <w:sz w:val="24"/>
        </w:rPr>
      </w:pPr>
      <w:r>
        <w:rPr>
          <w:rFonts w:eastAsia="仿宋_GB2312"/>
          <w:sz w:val="24"/>
        </w:rPr>
        <w:t>2.7.1 乙方应建立和完善履行合同的内部质量保证体系，并提供相关内部规章制度给甲方，以便甲方进行监督检查；</w:t>
      </w:r>
    </w:p>
    <w:p w14:paraId="1F71CE17">
      <w:pPr>
        <w:spacing w:before="156" w:beforeLines="50" w:line="320" w:lineRule="exact"/>
        <w:ind w:firstLine="480" w:firstLineChars="200"/>
        <w:rPr>
          <w:rFonts w:eastAsia="仿宋_GB2312"/>
          <w:sz w:val="24"/>
        </w:rPr>
      </w:pPr>
      <w:r>
        <w:rPr>
          <w:rFonts w:eastAsia="仿宋_GB2312"/>
          <w:sz w:val="24"/>
        </w:rPr>
        <w:t>2.7.2 乙方应保证履行合同的人员数量和素质、软件和硬件设备的配置、场地、环境和设施等满足全面履行合同的要求，并应接受甲方的监督检查。</w:t>
      </w:r>
    </w:p>
    <w:p w14:paraId="6BFC056C">
      <w:pPr>
        <w:spacing w:before="156" w:beforeLines="50" w:line="320" w:lineRule="exact"/>
        <w:ind w:firstLine="480" w:firstLineChars="200"/>
        <w:rPr>
          <w:rFonts w:eastAsia="仿宋_GB2312"/>
          <w:b/>
          <w:bCs/>
          <w:sz w:val="24"/>
        </w:rPr>
      </w:pPr>
      <w:bookmarkStart w:id="441" w:name="_Toc22267"/>
      <w:r>
        <w:rPr>
          <w:rFonts w:eastAsia="仿宋_GB2312"/>
          <w:b/>
          <w:bCs/>
          <w:sz w:val="24"/>
        </w:rPr>
        <w:t>2.8 延迟履行</w:t>
      </w:r>
      <w:bookmarkEnd w:id="441"/>
    </w:p>
    <w:p w14:paraId="3E68F280">
      <w:pPr>
        <w:spacing w:before="156" w:beforeLines="50" w:line="320" w:lineRule="exact"/>
        <w:ind w:firstLine="480" w:firstLineChars="200"/>
        <w:rPr>
          <w:rFonts w:eastAsia="仿宋_GB2312"/>
          <w:sz w:val="24"/>
        </w:rPr>
      </w:pPr>
      <w:r>
        <w:rPr>
          <w:rFonts w:eastAsia="仿宋_GB2312"/>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5B2BF27D">
      <w:pPr>
        <w:spacing w:before="156" w:beforeLines="50" w:line="320" w:lineRule="exact"/>
        <w:ind w:firstLine="480" w:firstLineChars="200"/>
        <w:rPr>
          <w:rFonts w:eastAsia="仿宋_GB2312"/>
          <w:b/>
          <w:bCs/>
          <w:sz w:val="24"/>
        </w:rPr>
      </w:pPr>
      <w:bookmarkStart w:id="442" w:name="_Toc10611"/>
      <w:r>
        <w:rPr>
          <w:rFonts w:eastAsia="仿宋_GB2312"/>
          <w:b/>
          <w:bCs/>
          <w:sz w:val="24"/>
        </w:rPr>
        <w:t>2.9 合同变更</w:t>
      </w:r>
      <w:bookmarkEnd w:id="442"/>
    </w:p>
    <w:p w14:paraId="40028505">
      <w:pPr>
        <w:spacing w:before="156" w:beforeLines="50" w:line="320" w:lineRule="exact"/>
        <w:ind w:firstLine="480" w:firstLineChars="200"/>
        <w:rPr>
          <w:rFonts w:eastAsia="仿宋_GB2312"/>
          <w:sz w:val="24"/>
        </w:rPr>
      </w:pPr>
      <w:r>
        <w:rPr>
          <w:rFonts w:eastAsia="仿宋_GB2312"/>
          <w:sz w:val="24"/>
        </w:rPr>
        <w:t>合同继续履行将损害国家利益和社会公共利益的，双方当事人应当以书面形式变更合同。有过错的一方应当承担赔偿责任，双方当事人都有过错的，各自承担相应的责任。</w:t>
      </w:r>
    </w:p>
    <w:p w14:paraId="3BB5E1F7">
      <w:pPr>
        <w:spacing w:before="156" w:beforeLines="50" w:line="320" w:lineRule="exact"/>
        <w:ind w:firstLine="480" w:firstLineChars="200"/>
        <w:rPr>
          <w:rFonts w:eastAsia="仿宋_GB2312"/>
          <w:b/>
          <w:bCs/>
          <w:sz w:val="24"/>
        </w:rPr>
      </w:pPr>
      <w:bookmarkStart w:id="443" w:name="_Toc42"/>
      <w:bookmarkStart w:id="444" w:name="_Toc26689"/>
      <w:bookmarkStart w:id="445" w:name="_Toc23368"/>
      <w:bookmarkStart w:id="446" w:name="_Toc10663"/>
      <w:bookmarkStart w:id="447" w:name="_Toc21830"/>
      <w:r>
        <w:rPr>
          <w:rFonts w:eastAsia="仿宋_GB2312"/>
          <w:b/>
          <w:bCs/>
          <w:sz w:val="24"/>
        </w:rPr>
        <w:t>2.10 合同转让和分包</w:t>
      </w:r>
      <w:bookmarkEnd w:id="443"/>
      <w:bookmarkEnd w:id="444"/>
      <w:bookmarkEnd w:id="445"/>
      <w:bookmarkEnd w:id="446"/>
      <w:bookmarkEnd w:id="447"/>
    </w:p>
    <w:p w14:paraId="4BAA8FB4">
      <w:pPr>
        <w:spacing w:before="156" w:beforeLines="50" w:line="320" w:lineRule="exact"/>
        <w:ind w:firstLine="480" w:firstLineChars="200"/>
        <w:rPr>
          <w:rFonts w:eastAsia="仿宋_GB2312"/>
          <w:sz w:val="24"/>
        </w:rPr>
      </w:pPr>
      <w:r>
        <w:rPr>
          <w:rFonts w:eastAsia="仿宋_GB2312"/>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6957D776">
      <w:pPr>
        <w:spacing w:before="156" w:beforeLines="50" w:line="320" w:lineRule="exact"/>
        <w:ind w:firstLine="480" w:firstLineChars="200"/>
        <w:rPr>
          <w:rFonts w:eastAsia="仿宋_GB2312"/>
          <w:b/>
          <w:bCs/>
          <w:sz w:val="24"/>
        </w:rPr>
      </w:pPr>
      <w:bookmarkStart w:id="448" w:name="_Toc32494"/>
      <w:bookmarkStart w:id="449" w:name="_Toc4720"/>
      <w:bookmarkStart w:id="450" w:name="_Toc26633"/>
      <w:bookmarkStart w:id="451" w:name="_Toc14371"/>
      <w:bookmarkStart w:id="452" w:name="_Toc25571"/>
      <w:r>
        <w:rPr>
          <w:rFonts w:eastAsia="仿宋_GB2312"/>
          <w:b/>
          <w:bCs/>
          <w:sz w:val="24"/>
        </w:rPr>
        <w:t>2.11 不可抗力</w:t>
      </w:r>
      <w:bookmarkEnd w:id="448"/>
      <w:bookmarkEnd w:id="449"/>
      <w:bookmarkEnd w:id="450"/>
      <w:bookmarkEnd w:id="451"/>
      <w:bookmarkEnd w:id="452"/>
    </w:p>
    <w:p w14:paraId="69F1B95C">
      <w:pPr>
        <w:spacing w:before="156" w:beforeLines="50" w:line="320" w:lineRule="exact"/>
        <w:ind w:firstLine="480" w:firstLineChars="200"/>
        <w:rPr>
          <w:rFonts w:eastAsia="仿宋_GB2312"/>
          <w:sz w:val="24"/>
        </w:rPr>
      </w:pPr>
      <w:r>
        <w:rPr>
          <w:rFonts w:eastAsia="仿宋_GB2312"/>
          <w:sz w:val="24"/>
        </w:rPr>
        <w:t>2.11.1 如果任何一方遭遇法律规定的不可抗力，致使合同履行受阻时，履行合同的期限应予延长，延长的期限应相当于不可抗力所影响的时间；</w:t>
      </w:r>
    </w:p>
    <w:p w14:paraId="7960E30C">
      <w:pPr>
        <w:spacing w:before="156" w:beforeLines="50" w:line="320" w:lineRule="exact"/>
        <w:ind w:firstLine="480" w:firstLineChars="200"/>
        <w:rPr>
          <w:rFonts w:eastAsia="仿宋_GB2312"/>
          <w:sz w:val="24"/>
        </w:rPr>
      </w:pPr>
      <w:r>
        <w:rPr>
          <w:rFonts w:eastAsia="仿宋_GB2312"/>
          <w:sz w:val="24"/>
        </w:rPr>
        <w:t>2.11.2 因不可抗力致使不能实现合同目的的，当事人可以解除合同；</w:t>
      </w:r>
    </w:p>
    <w:p w14:paraId="14F34164">
      <w:pPr>
        <w:spacing w:before="156" w:beforeLines="50" w:line="320" w:lineRule="exact"/>
        <w:ind w:firstLine="480" w:firstLineChars="200"/>
        <w:rPr>
          <w:rFonts w:eastAsia="仿宋_GB2312"/>
          <w:sz w:val="24"/>
        </w:rPr>
      </w:pPr>
      <w:r>
        <w:rPr>
          <w:rFonts w:eastAsia="仿宋_GB2312"/>
          <w:sz w:val="24"/>
        </w:rPr>
        <w:t>2.11.3 因不可抗力致使合同有变更必要的，双方当事人应在</w:t>
      </w:r>
      <w:r>
        <w:rPr>
          <w:rFonts w:eastAsia="仿宋_GB2312"/>
          <w:b/>
          <w:i/>
          <w:sz w:val="24"/>
          <w:u w:val="single"/>
        </w:rPr>
        <w:t>合同专用条款</w:t>
      </w:r>
      <w:r>
        <w:rPr>
          <w:rFonts w:eastAsia="仿宋_GB2312"/>
          <w:sz w:val="24"/>
        </w:rPr>
        <w:t>约定时间内以书面形式变更合同；</w:t>
      </w:r>
    </w:p>
    <w:p w14:paraId="532060E2">
      <w:pPr>
        <w:spacing w:before="156" w:beforeLines="50" w:line="320" w:lineRule="exact"/>
        <w:ind w:firstLine="480" w:firstLineChars="200"/>
        <w:rPr>
          <w:rFonts w:eastAsia="仿宋_GB2312"/>
          <w:sz w:val="24"/>
        </w:rPr>
      </w:pPr>
      <w:r>
        <w:rPr>
          <w:rFonts w:eastAsia="仿宋_GB2312"/>
          <w:sz w:val="24"/>
        </w:rPr>
        <w:t>2.11.4 受不可抗力影响的一方在不可抗力发生后，应在</w:t>
      </w:r>
      <w:r>
        <w:rPr>
          <w:rFonts w:eastAsia="仿宋_GB2312"/>
          <w:b/>
          <w:i/>
          <w:sz w:val="24"/>
          <w:u w:val="single"/>
        </w:rPr>
        <w:t>合同专用条款</w:t>
      </w:r>
      <w:r>
        <w:rPr>
          <w:rFonts w:eastAsia="仿宋_GB2312"/>
          <w:sz w:val="24"/>
        </w:rPr>
        <w:t>约定时间内以书面形式通知对方当事人，并在</w:t>
      </w:r>
      <w:r>
        <w:rPr>
          <w:rFonts w:eastAsia="仿宋_GB2312"/>
          <w:b/>
          <w:i/>
          <w:sz w:val="24"/>
          <w:u w:val="single"/>
        </w:rPr>
        <w:t>合同专用条款</w:t>
      </w:r>
      <w:r>
        <w:rPr>
          <w:rFonts w:eastAsia="仿宋_GB2312"/>
          <w:sz w:val="24"/>
        </w:rPr>
        <w:t>约定时间内，将有关部门出具的证明文件送达对方当事人。</w:t>
      </w:r>
    </w:p>
    <w:p w14:paraId="1C31A9DA">
      <w:pPr>
        <w:spacing w:before="156" w:beforeLines="50" w:line="320" w:lineRule="exact"/>
        <w:ind w:firstLine="480" w:firstLineChars="200"/>
        <w:rPr>
          <w:rFonts w:eastAsia="仿宋_GB2312"/>
          <w:b/>
          <w:bCs/>
          <w:sz w:val="24"/>
        </w:rPr>
      </w:pPr>
      <w:bookmarkStart w:id="453" w:name="_Toc3638"/>
      <w:bookmarkStart w:id="454" w:name="_Toc23854"/>
      <w:bookmarkStart w:id="455" w:name="_Toc14115"/>
      <w:bookmarkStart w:id="456" w:name="_Toc24465"/>
      <w:bookmarkStart w:id="457" w:name="_Toc25783"/>
      <w:r>
        <w:rPr>
          <w:rFonts w:eastAsia="仿宋_GB2312"/>
          <w:b/>
          <w:bCs/>
          <w:sz w:val="24"/>
        </w:rPr>
        <w:t>2.12 税费</w:t>
      </w:r>
      <w:bookmarkEnd w:id="453"/>
      <w:bookmarkEnd w:id="454"/>
      <w:bookmarkEnd w:id="455"/>
      <w:bookmarkEnd w:id="456"/>
      <w:bookmarkEnd w:id="457"/>
    </w:p>
    <w:p w14:paraId="384DCB51">
      <w:pPr>
        <w:spacing w:before="156" w:beforeLines="50" w:line="320" w:lineRule="exact"/>
        <w:ind w:firstLine="480" w:firstLineChars="200"/>
        <w:rPr>
          <w:rFonts w:eastAsia="仿宋_GB2312"/>
          <w:sz w:val="24"/>
        </w:rPr>
      </w:pPr>
      <w:r>
        <w:rPr>
          <w:rFonts w:eastAsia="仿宋_GB2312"/>
          <w:sz w:val="24"/>
        </w:rPr>
        <w:t>与合同有关的一切税费，均按照中华人民共和国法律的相关规定缴纳。</w:t>
      </w:r>
    </w:p>
    <w:p w14:paraId="1B7DA1F8">
      <w:pPr>
        <w:spacing w:before="156" w:beforeLines="50" w:line="320" w:lineRule="exact"/>
        <w:ind w:firstLine="480" w:firstLineChars="200"/>
        <w:rPr>
          <w:rFonts w:eastAsia="仿宋_GB2312"/>
          <w:b/>
          <w:bCs/>
          <w:sz w:val="24"/>
        </w:rPr>
      </w:pPr>
      <w:bookmarkStart w:id="458" w:name="_Toc26883"/>
      <w:bookmarkStart w:id="459" w:name="_Toc25525"/>
      <w:bookmarkStart w:id="460" w:name="_Toc30105"/>
      <w:bookmarkStart w:id="461" w:name="_Toc14814"/>
      <w:bookmarkStart w:id="462" w:name="_Toc7315"/>
      <w:r>
        <w:rPr>
          <w:rFonts w:eastAsia="仿宋_GB2312"/>
          <w:b/>
          <w:bCs/>
          <w:sz w:val="24"/>
        </w:rPr>
        <w:t>2.13 乙方破产</w:t>
      </w:r>
      <w:bookmarkEnd w:id="458"/>
      <w:bookmarkEnd w:id="459"/>
      <w:bookmarkEnd w:id="460"/>
      <w:bookmarkEnd w:id="461"/>
      <w:bookmarkEnd w:id="462"/>
    </w:p>
    <w:p w14:paraId="3DBB5BC5">
      <w:pPr>
        <w:spacing w:before="156" w:beforeLines="50" w:line="320" w:lineRule="exact"/>
        <w:ind w:firstLine="480" w:firstLineChars="200"/>
        <w:rPr>
          <w:rFonts w:eastAsia="仿宋_GB2312"/>
          <w:sz w:val="24"/>
        </w:rPr>
      </w:pPr>
      <w:r>
        <w:rPr>
          <w:rFonts w:eastAsia="仿宋_GB2312"/>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7BC62A4">
      <w:pPr>
        <w:spacing w:before="156" w:beforeLines="50" w:line="320" w:lineRule="exact"/>
        <w:ind w:firstLine="480" w:firstLineChars="200"/>
        <w:rPr>
          <w:rFonts w:eastAsia="仿宋_GB2312"/>
          <w:b/>
          <w:bCs/>
          <w:sz w:val="24"/>
        </w:rPr>
      </w:pPr>
      <w:bookmarkStart w:id="463" w:name="_Toc23323"/>
      <w:bookmarkStart w:id="464" w:name="_Toc1123"/>
      <w:bookmarkStart w:id="465" w:name="_Toc2016"/>
      <w:r>
        <w:rPr>
          <w:rFonts w:eastAsia="仿宋_GB2312"/>
          <w:b/>
          <w:bCs/>
          <w:sz w:val="24"/>
        </w:rPr>
        <w:t>2.14 合同中止、终止</w:t>
      </w:r>
      <w:bookmarkEnd w:id="463"/>
      <w:bookmarkEnd w:id="464"/>
      <w:bookmarkEnd w:id="465"/>
    </w:p>
    <w:p w14:paraId="712111C1">
      <w:pPr>
        <w:spacing w:before="156" w:beforeLines="50" w:line="320" w:lineRule="exact"/>
        <w:ind w:firstLine="480" w:firstLineChars="200"/>
        <w:rPr>
          <w:rFonts w:eastAsia="仿宋_GB2312"/>
          <w:sz w:val="24"/>
        </w:rPr>
      </w:pPr>
      <w:r>
        <w:rPr>
          <w:rFonts w:eastAsia="仿宋_GB2312"/>
          <w:sz w:val="24"/>
        </w:rPr>
        <w:t>2.14.1 双方当事人不得擅自中止或者终止合同；</w:t>
      </w:r>
    </w:p>
    <w:p w14:paraId="1CB313B3">
      <w:pPr>
        <w:spacing w:before="156" w:beforeLines="50" w:line="320" w:lineRule="exact"/>
        <w:ind w:firstLine="480" w:firstLineChars="200"/>
        <w:rPr>
          <w:rFonts w:eastAsia="仿宋_GB2312"/>
          <w:sz w:val="24"/>
        </w:rPr>
      </w:pPr>
      <w:r>
        <w:rPr>
          <w:rFonts w:eastAsia="仿宋_GB2312"/>
          <w:sz w:val="24"/>
        </w:rPr>
        <w:t>2.14.2 合同继续履行将损害国家利益和社会公共利益的，双方当事人应当中止或者终止合同。有过错的一方应当承担赔偿责任，双方当事人都有过错的，各自承担相应的责任。</w:t>
      </w:r>
    </w:p>
    <w:p w14:paraId="1D0773CD">
      <w:pPr>
        <w:spacing w:before="156" w:beforeLines="50" w:line="320" w:lineRule="exact"/>
        <w:ind w:firstLine="480" w:firstLineChars="200"/>
        <w:rPr>
          <w:rFonts w:eastAsia="仿宋_GB2312"/>
          <w:b/>
          <w:bCs/>
          <w:sz w:val="24"/>
        </w:rPr>
      </w:pPr>
      <w:bookmarkStart w:id="466" w:name="_Toc14525"/>
      <w:bookmarkStart w:id="467" w:name="_Toc1969"/>
      <w:bookmarkStart w:id="468" w:name="_Toc17363"/>
      <w:r>
        <w:rPr>
          <w:rFonts w:eastAsia="仿宋_GB2312"/>
          <w:b/>
          <w:bCs/>
          <w:sz w:val="24"/>
        </w:rPr>
        <w:t>2.15 检验和验收</w:t>
      </w:r>
      <w:bookmarkEnd w:id="466"/>
      <w:bookmarkEnd w:id="467"/>
      <w:bookmarkEnd w:id="468"/>
    </w:p>
    <w:p w14:paraId="41F234AC">
      <w:pPr>
        <w:tabs>
          <w:tab w:val="left" w:pos="360"/>
          <w:tab w:val="left" w:pos="540"/>
          <w:tab w:val="left" w:pos="1080"/>
        </w:tabs>
        <w:spacing w:before="156" w:beforeLines="50" w:line="320" w:lineRule="exact"/>
        <w:ind w:firstLine="480" w:firstLineChars="200"/>
        <w:rPr>
          <w:rFonts w:eastAsia="仿宋_GB2312"/>
          <w:sz w:val="24"/>
        </w:rPr>
      </w:pPr>
      <w:r>
        <w:rPr>
          <w:rFonts w:eastAsia="仿宋_GB2312"/>
          <w:sz w:val="24"/>
        </w:rPr>
        <w:t>2.15.1 乙方按照</w:t>
      </w:r>
      <w:r>
        <w:rPr>
          <w:rFonts w:eastAsia="仿宋_GB2312"/>
          <w:b/>
          <w:i/>
          <w:sz w:val="24"/>
          <w:u w:val="single"/>
        </w:rPr>
        <w:t>合同专用条款</w:t>
      </w:r>
      <w:r>
        <w:rPr>
          <w:rFonts w:eastAsia="仿宋_GB2312"/>
          <w:sz w:val="24"/>
        </w:rPr>
        <w:t>的约定，定期提交服务报告，甲方按照</w:t>
      </w:r>
      <w:r>
        <w:rPr>
          <w:rFonts w:eastAsia="仿宋_GB2312"/>
          <w:b/>
          <w:i/>
          <w:sz w:val="24"/>
          <w:u w:val="single"/>
        </w:rPr>
        <w:t>合同专用条款</w:t>
      </w:r>
      <w:r>
        <w:rPr>
          <w:rFonts w:eastAsia="仿宋_GB2312"/>
          <w:sz w:val="24"/>
        </w:rPr>
        <w:t>的约定进行定期验收；</w:t>
      </w:r>
    </w:p>
    <w:p w14:paraId="03DB82FB">
      <w:pPr>
        <w:tabs>
          <w:tab w:val="left" w:pos="360"/>
          <w:tab w:val="left" w:pos="540"/>
          <w:tab w:val="left" w:pos="1080"/>
        </w:tabs>
        <w:spacing w:before="156" w:beforeLines="50" w:line="320" w:lineRule="exact"/>
        <w:ind w:firstLine="480" w:firstLineChars="200"/>
        <w:rPr>
          <w:rFonts w:eastAsia="仿宋_GB2312"/>
          <w:sz w:val="24"/>
        </w:rPr>
      </w:pPr>
      <w:r>
        <w:rPr>
          <w:rFonts w:eastAsia="仿宋_GB2312"/>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173C7828">
      <w:pPr>
        <w:tabs>
          <w:tab w:val="left" w:pos="360"/>
          <w:tab w:val="left" w:pos="540"/>
          <w:tab w:val="left" w:pos="1080"/>
        </w:tabs>
        <w:spacing w:before="156" w:beforeLines="50" w:line="320" w:lineRule="exact"/>
        <w:ind w:firstLine="480" w:firstLineChars="200"/>
        <w:rPr>
          <w:rFonts w:eastAsia="仿宋_GB2312"/>
          <w:sz w:val="24"/>
        </w:rPr>
      </w:pPr>
      <w:r>
        <w:rPr>
          <w:rFonts w:eastAsia="仿宋_GB2312"/>
          <w:sz w:val="24"/>
        </w:rPr>
        <w:t>2.15.3 检验和验收标准、程序等具体内容以及前述验收书的效力详见</w:t>
      </w:r>
      <w:r>
        <w:rPr>
          <w:rFonts w:eastAsia="仿宋_GB2312"/>
          <w:b/>
          <w:i/>
          <w:sz w:val="24"/>
          <w:u w:val="single"/>
        </w:rPr>
        <w:t>合同专用条款</w:t>
      </w:r>
      <w:r>
        <w:rPr>
          <w:rFonts w:eastAsia="仿宋_GB2312"/>
          <w:i/>
          <w:sz w:val="24"/>
        </w:rPr>
        <w:t>。</w:t>
      </w:r>
    </w:p>
    <w:p w14:paraId="05DA4704">
      <w:pPr>
        <w:spacing w:before="156" w:beforeLines="50" w:line="320" w:lineRule="exact"/>
        <w:ind w:firstLine="480" w:firstLineChars="200"/>
        <w:rPr>
          <w:rFonts w:eastAsia="仿宋_GB2312"/>
          <w:b/>
          <w:bCs/>
          <w:sz w:val="24"/>
        </w:rPr>
      </w:pPr>
      <w:bookmarkStart w:id="469" w:name="_Toc2308"/>
      <w:bookmarkStart w:id="470" w:name="_Toc12666"/>
      <w:bookmarkStart w:id="471" w:name="_Toc9808"/>
      <w:bookmarkStart w:id="472" w:name="_Toc31892"/>
      <w:bookmarkStart w:id="473" w:name="_Toc25198"/>
      <w:r>
        <w:rPr>
          <w:rFonts w:eastAsia="仿宋_GB2312"/>
          <w:b/>
          <w:bCs/>
          <w:sz w:val="24"/>
        </w:rPr>
        <w:t>2.16 通知和送达</w:t>
      </w:r>
      <w:bookmarkEnd w:id="469"/>
      <w:bookmarkEnd w:id="470"/>
      <w:bookmarkEnd w:id="471"/>
      <w:bookmarkEnd w:id="472"/>
      <w:bookmarkEnd w:id="473"/>
    </w:p>
    <w:p w14:paraId="21E30593">
      <w:pPr>
        <w:spacing w:before="156" w:beforeLines="50" w:line="320" w:lineRule="exact"/>
        <w:ind w:firstLine="480" w:firstLineChars="200"/>
        <w:rPr>
          <w:rFonts w:eastAsia="仿宋_GB2312"/>
          <w:sz w:val="24"/>
        </w:rPr>
      </w:pPr>
      <w:bookmarkStart w:id="474" w:name="_Toc27674"/>
      <w:bookmarkStart w:id="475" w:name="_Toc18401"/>
      <w:r>
        <w:rPr>
          <w:rFonts w:eastAsia="仿宋_GB2312"/>
          <w:sz w:val="24"/>
        </w:rPr>
        <w:t>2.16.1任何一方因履行合同而以合同第一部分尾部所列明的传真或电子邮件</w:t>
      </w:r>
      <w:r>
        <w:rPr>
          <w:rFonts w:eastAsia="仿宋_GB2312"/>
          <w:sz w:val="24"/>
          <w:u w:val="single"/>
        </w:rPr>
        <w:t xml:space="preserve">   </w:t>
      </w:r>
      <w:r>
        <w:rPr>
          <w:rFonts w:eastAsia="仿宋_GB2312"/>
          <w:sz w:val="24"/>
        </w:rPr>
        <w:t>发出的所有通知、文件、材料，均视为已向对方当事人送达；任何一方变更上述送达方式或者地址的，应于</w:t>
      </w:r>
      <w:r>
        <w:rPr>
          <w:rFonts w:eastAsia="仿宋_GB2312"/>
          <w:sz w:val="24"/>
          <w:u w:val="single"/>
        </w:rPr>
        <w:t xml:space="preserve"> 3 </w:t>
      </w:r>
      <w:r>
        <w:rPr>
          <w:rFonts w:eastAsia="仿宋_GB2312"/>
          <w:sz w:val="24"/>
        </w:rPr>
        <w:t>个工作日内书面通知对方当事人，在对方当事人收到有关变更通知之前，变更前的约定送达方式或者地址仍视为有效。</w:t>
      </w:r>
    </w:p>
    <w:p w14:paraId="1D5996D2">
      <w:pPr>
        <w:spacing w:before="156" w:beforeLines="50" w:line="320" w:lineRule="exact"/>
        <w:ind w:firstLine="480" w:firstLineChars="200"/>
        <w:rPr>
          <w:rFonts w:eastAsia="仿宋_GB2312"/>
          <w:sz w:val="24"/>
        </w:rPr>
      </w:pPr>
      <w:r>
        <w:rPr>
          <w:rFonts w:eastAsia="仿宋_GB2312"/>
          <w:sz w:val="24"/>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474"/>
      <w:bookmarkEnd w:id="475"/>
    </w:p>
    <w:p w14:paraId="10FBB588">
      <w:pPr>
        <w:spacing w:before="156" w:beforeLines="50" w:line="320" w:lineRule="exact"/>
        <w:ind w:firstLine="480" w:firstLineChars="200"/>
        <w:rPr>
          <w:rFonts w:eastAsia="仿宋_GB2312"/>
          <w:b/>
          <w:bCs/>
          <w:sz w:val="24"/>
        </w:rPr>
      </w:pPr>
      <w:bookmarkStart w:id="476" w:name="_Toc5063"/>
      <w:bookmarkStart w:id="477" w:name="_Toc28906"/>
      <w:bookmarkStart w:id="478" w:name="_Toc20808"/>
      <w:bookmarkStart w:id="479" w:name="_Toc27644"/>
      <w:bookmarkStart w:id="480" w:name="_Toc12254"/>
      <w:r>
        <w:rPr>
          <w:rFonts w:eastAsia="仿宋_GB2312"/>
          <w:b/>
          <w:bCs/>
          <w:sz w:val="24"/>
        </w:rPr>
        <w:t>2.17 合同使用的文字和适用的法律</w:t>
      </w:r>
      <w:bookmarkEnd w:id="476"/>
      <w:bookmarkEnd w:id="477"/>
      <w:bookmarkEnd w:id="478"/>
      <w:bookmarkEnd w:id="479"/>
      <w:bookmarkEnd w:id="480"/>
    </w:p>
    <w:p w14:paraId="236FE193">
      <w:pPr>
        <w:spacing w:before="156" w:beforeLines="50" w:line="320" w:lineRule="exact"/>
        <w:ind w:firstLine="480" w:firstLineChars="200"/>
        <w:rPr>
          <w:rFonts w:eastAsia="仿宋_GB2312"/>
          <w:sz w:val="24"/>
        </w:rPr>
      </w:pPr>
      <w:r>
        <w:rPr>
          <w:rFonts w:eastAsia="仿宋_GB2312"/>
          <w:sz w:val="24"/>
        </w:rPr>
        <w:t>2.17.1 合同使用汉语书就、变更和解释；</w:t>
      </w:r>
    </w:p>
    <w:p w14:paraId="162D7C9A">
      <w:pPr>
        <w:spacing w:before="156" w:beforeLines="50" w:line="320" w:lineRule="exact"/>
        <w:ind w:firstLine="480" w:firstLineChars="200"/>
        <w:rPr>
          <w:rFonts w:eastAsia="仿宋_GB2312"/>
          <w:sz w:val="24"/>
        </w:rPr>
      </w:pPr>
      <w:r>
        <w:rPr>
          <w:rFonts w:eastAsia="仿宋_GB2312"/>
          <w:sz w:val="24"/>
        </w:rPr>
        <w:t>2.17.2 合同适用中华人民共和国法律。</w:t>
      </w:r>
    </w:p>
    <w:p w14:paraId="6A11DC43">
      <w:pPr>
        <w:spacing w:before="156" w:beforeLines="50" w:line="320" w:lineRule="exact"/>
        <w:ind w:firstLine="480" w:firstLineChars="200"/>
        <w:rPr>
          <w:rFonts w:eastAsia="仿宋_GB2312"/>
          <w:b/>
          <w:bCs/>
          <w:sz w:val="24"/>
        </w:rPr>
      </w:pPr>
      <w:bookmarkStart w:id="481" w:name="_Toc30599"/>
      <w:bookmarkStart w:id="482" w:name="_Toc18540"/>
      <w:bookmarkStart w:id="483" w:name="_Toc4355"/>
      <w:r>
        <w:rPr>
          <w:rFonts w:eastAsia="仿宋_GB2312"/>
          <w:b/>
          <w:bCs/>
          <w:sz w:val="24"/>
        </w:rPr>
        <w:t>2.18 计量单位</w:t>
      </w:r>
      <w:bookmarkEnd w:id="481"/>
      <w:bookmarkEnd w:id="482"/>
      <w:bookmarkEnd w:id="483"/>
    </w:p>
    <w:p w14:paraId="4A3BD8A5">
      <w:pPr>
        <w:spacing w:before="156" w:beforeLines="50" w:line="320" w:lineRule="exact"/>
        <w:ind w:firstLine="480" w:firstLineChars="200"/>
        <w:rPr>
          <w:rFonts w:eastAsia="仿宋_GB2312"/>
          <w:sz w:val="24"/>
        </w:rPr>
      </w:pPr>
      <w:r>
        <w:rPr>
          <w:rFonts w:eastAsia="仿宋_GB2312"/>
          <w:sz w:val="24"/>
        </w:rPr>
        <w:t>除技术规范中另有规定外,合同的计量单位均使用国家法定计量单位。</w:t>
      </w:r>
    </w:p>
    <w:p w14:paraId="74F317C4">
      <w:pPr>
        <w:spacing w:before="156" w:beforeLines="50" w:line="320" w:lineRule="exact"/>
        <w:ind w:firstLine="480" w:firstLineChars="200"/>
        <w:rPr>
          <w:rFonts w:eastAsia="仿宋_GB2312"/>
          <w:b/>
          <w:bCs/>
          <w:sz w:val="24"/>
        </w:rPr>
      </w:pPr>
      <w:r>
        <w:rPr>
          <w:rFonts w:eastAsia="仿宋_GB2312"/>
          <w:b/>
          <w:bCs/>
          <w:sz w:val="24"/>
        </w:rPr>
        <w:t>2.19 合同份数</w:t>
      </w:r>
    </w:p>
    <w:p w14:paraId="2CE3B4A3">
      <w:pPr>
        <w:spacing w:before="156" w:beforeLines="50" w:line="320" w:lineRule="exact"/>
        <w:ind w:firstLine="480" w:firstLineChars="200"/>
        <w:rPr>
          <w:rFonts w:eastAsia="仿宋_GB2312"/>
          <w:sz w:val="24"/>
        </w:rPr>
      </w:pPr>
      <w:r>
        <w:rPr>
          <w:rFonts w:eastAsia="仿宋_GB2312"/>
          <w:sz w:val="24"/>
        </w:rPr>
        <w:t>合同份数按</w:t>
      </w:r>
      <w:r>
        <w:rPr>
          <w:rFonts w:eastAsia="仿宋_GB2312"/>
          <w:b/>
          <w:i/>
          <w:sz w:val="24"/>
          <w:u w:val="single"/>
        </w:rPr>
        <w:t>合同专用条款</w:t>
      </w:r>
      <w:r>
        <w:rPr>
          <w:rFonts w:eastAsia="仿宋_GB2312"/>
          <w:sz w:val="24"/>
        </w:rPr>
        <w:t>规定，每份均具有同等法律效力。</w:t>
      </w:r>
    </w:p>
    <w:p w14:paraId="3695A390">
      <w:pPr>
        <w:snapToGrid w:val="0"/>
        <w:spacing w:before="156" w:beforeLines="50"/>
        <w:jc w:val="center"/>
        <w:outlineLvl w:val="1"/>
        <w:rPr>
          <w:rFonts w:eastAsia="仿宋_GB2312"/>
          <w:b/>
          <w:sz w:val="36"/>
          <w:szCs w:val="36"/>
        </w:rPr>
      </w:pPr>
      <w:r>
        <w:rPr>
          <w:rFonts w:eastAsia="仿宋_GB2312"/>
          <w:kern w:val="0"/>
        </w:rPr>
        <w:br w:type="page"/>
      </w:r>
      <w:r>
        <w:rPr>
          <w:rFonts w:eastAsia="仿宋_GB2312"/>
          <w:b/>
          <w:sz w:val="36"/>
          <w:szCs w:val="36"/>
        </w:rPr>
        <w:t>第三部分 合同专用条款</w:t>
      </w:r>
    </w:p>
    <w:p w14:paraId="25B096B1">
      <w:pPr>
        <w:spacing w:before="156" w:beforeLines="50" w:line="320" w:lineRule="exact"/>
        <w:ind w:left="-420" w:leftChars="-200" w:right="-420" w:rightChars="-200" w:firstLine="480" w:firstLineChars="200"/>
        <w:rPr>
          <w:rFonts w:eastAsia="仿宋_GB2312"/>
        </w:rPr>
      </w:pPr>
      <w:r>
        <w:rPr>
          <w:rFonts w:eastAsia="仿宋_GB2312"/>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16"/>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40"/>
        <w:gridCol w:w="7846"/>
      </w:tblGrid>
      <w:tr w14:paraId="0A4376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0291D3CE">
            <w:pPr>
              <w:spacing w:before="156" w:beforeLines="50" w:after="156" w:afterLines="50"/>
              <w:jc w:val="center"/>
              <w:rPr>
                <w:rFonts w:eastAsia="仿宋_GB2312" w:cs="Times New Roman"/>
                <w:b/>
                <w:sz w:val="24"/>
              </w:rPr>
            </w:pPr>
            <w:r>
              <w:rPr>
                <w:rFonts w:eastAsia="仿宋_GB2312" w:cs="Times New Roman"/>
                <w:b/>
                <w:sz w:val="24"/>
              </w:rPr>
              <w:t>条款号</w:t>
            </w:r>
          </w:p>
        </w:tc>
        <w:tc>
          <w:tcPr>
            <w:tcW w:w="4465" w:type="pct"/>
            <w:vAlign w:val="center"/>
          </w:tcPr>
          <w:p w14:paraId="2F772E99">
            <w:pPr>
              <w:spacing w:before="156" w:beforeLines="50" w:after="156" w:afterLines="50"/>
              <w:jc w:val="center"/>
              <w:rPr>
                <w:rFonts w:eastAsia="仿宋_GB2312" w:cs="Times New Roman"/>
                <w:b/>
                <w:sz w:val="24"/>
              </w:rPr>
            </w:pPr>
            <w:r>
              <w:rPr>
                <w:rFonts w:eastAsia="仿宋_GB2312" w:cs="Times New Roman"/>
                <w:b/>
                <w:sz w:val="24"/>
              </w:rPr>
              <w:t>约定内容</w:t>
            </w:r>
          </w:p>
        </w:tc>
      </w:tr>
      <w:tr w14:paraId="3551F7A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591B8D53">
            <w:pPr>
              <w:spacing w:before="156" w:beforeLines="50" w:after="156" w:afterLines="50"/>
              <w:rPr>
                <w:rFonts w:eastAsia="仿宋_GB2312" w:cs="Times New Roman"/>
                <w:sz w:val="24"/>
              </w:rPr>
            </w:pPr>
            <w:r>
              <w:rPr>
                <w:rFonts w:eastAsia="仿宋_GB2312" w:cs="Times New Roman"/>
                <w:sz w:val="24"/>
              </w:rPr>
              <w:t>1.3.2</w:t>
            </w:r>
          </w:p>
        </w:tc>
        <w:tc>
          <w:tcPr>
            <w:tcW w:w="4465" w:type="pct"/>
            <w:vAlign w:val="center"/>
          </w:tcPr>
          <w:p w14:paraId="11098578">
            <w:pPr>
              <w:spacing w:before="156" w:beforeLines="50" w:after="156" w:afterLines="50"/>
              <w:rPr>
                <w:rFonts w:eastAsia="仿宋_GB2312" w:cs="Times New Roman"/>
                <w:sz w:val="24"/>
              </w:rPr>
            </w:pPr>
            <w:r>
              <w:rPr>
                <w:rFonts w:eastAsia="仿宋_GB2312" w:cs="Times New Roman"/>
                <w:sz w:val="24"/>
              </w:rPr>
              <w:t>本合同为总价合同</w:t>
            </w:r>
          </w:p>
        </w:tc>
      </w:tr>
      <w:tr w14:paraId="664835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249792B3">
            <w:pPr>
              <w:spacing w:before="156" w:beforeLines="50" w:after="156" w:afterLines="50"/>
              <w:rPr>
                <w:rFonts w:eastAsia="仿宋_GB2312" w:cs="Times New Roman"/>
                <w:sz w:val="24"/>
              </w:rPr>
            </w:pPr>
            <w:r>
              <w:rPr>
                <w:rFonts w:eastAsia="仿宋_GB2312" w:cs="Times New Roman"/>
                <w:sz w:val="24"/>
              </w:rPr>
              <w:t>1.4.2</w:t>
            </w:r>
          </w:p>
        </w:tc>
        <w:tc>
          <w:tcPr>
            <w:tcW w:w="4465" w:type="pct"/>
            <w:vAlign w:val="center"/>
          </w:tcPr>
          <w:p w14:paraId="65E39140">
            <w:pPr>
              <w:spacing w:before="156" w:beforeLines="50" w:after="156" w:afterLines="50"/>
              <w:rPr>
                <w:rFonts w:eastAsia="仿宋_GB2312" w:cs="Times New Roman"/>
                <w:sz w:val="24"/>
              </w:rPr>
            </w:pPr>
            <w:r>
              <w:rPr>
                <w:rFonts w:eastAsia="仿宋_GB2312" w:cs="Times New Roman"/>
                <w:sz w:val="24"/>
              </w:rPr>
              <w:t>本项目不要求提交履约保证金</w:t>
            </w:r>
          </w:p>
        </w:tc>
      </w:tr>
      <w:tr w14:paraId="092998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7B2F6210">
            <w:pPr>
              <w:spacing w:before="156" w:beforeLines="50" w:after="156" w:afterLines="50"/>
              <w:rPr>
                <w:rFonts w:eastAsia="仿宋_GB2312" w:cs="Times New Roman"/>
                <w:sz w:val="24"/>
              </w:rPr>
            </w:pPr>
            <w:r>
              <w:rPr>
                <w:rFonts w:eastAsia="仿宋_GB2312" w:cs="Times New Roman"/>
                <w:sz w:val="24"/>
              </w:rPr>
              <w:t>1.5.1</w:t>
            </w:r>
          </w:p>
        </w:tc>
        <w:tc>
          <w:tcPr>
            <w:tcW w:w="4465" w:type="pct"/>
            <w:vAlign w:val="center"/>
          </w:tcPr>
          <w:p w14:paraId="63D1F825">
            <w:pPr>
              <w:spacing w:before="156" w:beforeLines="50" w:after="156" w:afterLines="50"/>
              <w:rPr>
                <w:rFonts w:eastAsia="仿宋_GB2312" w:cs="Times New Roman"/>
                <w:sz w:val="24"/>
              </w:rPr>
            </w:pPr>
            <w:r>
              <w:rPr>
                <w:rFonts w:eastAsia="仿宋_GB2312" w:cs="Times New Roman"/>
                <w:sz w:val="24"/>
              </w:rPr>
              <w:t>同条款号1.6.2</w:t>
            </w:r>
          </w:p>
        </w:tc>
      </w:tr>
      <w:tr w14:paraId="4DE838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1BD9D53D">
            <w:pPr>
              <w:spacing w:before="156" w:beforeLines="50" w:after="156" w:afterLines="50"/>
              <w:rPr>
                <w:rFonts w:eastAsia="仿宋_GB2312" w:cs="Times New Roman"/>
                <w:sz w:val="24"/>
              </w:rPr>
            </w:pPr>
            <w:r>
              <w:rPr>
                <w:rFonts w:eastAsia="仿宋_GB2312" w:cs="Times New Roman"/>
                <w:sz w:val="24"/>
              </w:rPr>
              <w:t>1.5.2</w:t>
            </w:r>
          </w:p>
        </w:tc>
        <w:tc>
          <w:tcPr>
            <w:tcW w:w="4465" w:type="pct"/>
            <w:vAlign w:val="center"/>
          </w:tcPr>
          <w:p w14:paraId="0ED64A2C">
            <w:pPr>
              <w:spacing w:before="156" w:beforeLines="50" w:after="156" w:afterLines="50"/>
              <w:rPr>
                <w:rFonts w:eastAsia="仿宋_GB2312" w:cs="Times New Roman"/>
                <w:sz w:val="24"/>
              </w:rPr>
            </w:pPr>
            <w:r>
              <w:rPr>
                <w:rFonts w:eastAsia="仿宋_GB2312" w:cs="Times New Roman"/>
                <w:sz w:val="24"/>
              </w:rPr>
              <w:t>预付款的扣回方式：无</w:t>
            </w:r>
          </w:p>
        </w:tc>
      </w:tr>
      <w:tr w14:paraId="2AE6FD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0D12645">
            <w:pPr>
              <w:spacing w:before="156" w:beforeLines="50" w:after="156" w:afterLines="50"/>
              <w:rPr>
                <w:rFonts w:eastAsia="仿宋_GB2312" w:cs="Times New Roman"/>
                <w:sz w:val="24"/>
              </w:rPr>
            </w:pPr>
            <w:r>
              <w:rPr>
                <w:rFonts w:eastAsia="仿宋_GB2312" w:cs="Times New Roman"/>
                <w:sz w:val="24"/>
              </w:rPr>
              <w:t>1.5.3</w:t>
            </w:r>
          </w:p>
        </w:tc>
        <w:tc>
          <w:tcPr>
            <w:tcW w:w="4465" w:type="pct"/>
            <w:vAlign w:val="center"/>
          </w:tcPr>
          <w:p w14:paraId="52B5FE3B">
            <w:pPr>
              <w:spacing w:before="156" w:beforeLines="50" w:after="156" w:afterLines="50"/>
              <w:rPr>
                <w:rFonts w:eastAsia="仿宋_GB2312" w:cs="Times New Roman"/>
                <w:sz w:val="24"/>
              </w:rPr>
            </w:pPr>
            <w:r>
              <w:rPr>
                <w:rFonts w:eastAsia="仿宋_GB2312" w:cs="Times New Roman"/>
                <w:sz w:val="24"/>
              </w:rPr>
              <w:t>预付款的担保措施：无</w:t>
            </w:r>
          </w:p>
        </w:tc>
      </w:tr>
      <w:tr w14:paraId="66E4E7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7A894003">
            <w:pPr>
              <w:spacing w:before="156" w:beforeLines="50" w:after="156" w:afterLines="50"/>
              <w:rPr>
                <w:rFonts w:eastAsia="仿宋_GB2312" w:cs="Times New Roman"/>
                <w:sz w:val="24"/>
              </w:rPr>
            </w:pPr>
            <w:r>
              <w:rPr>
                <w:rFonts w:eastAsia="仿宋_GB2312" w:cs="Times New Roman"/>
                <w:sz w:val="24"/>
              </w:rPr>
              <w:t>1.6.2</w:t>
            </w:r>
          </w:p>
        </w:tc>
        <w:tc>
          <w:tcPr>
            <w:tcW w:w="4465" w:type="pct"/>
            <w:vAlign w:val="center"/>
          </w:tcPr>
          <w:p w14:paraId="7E69A44E">
            <w:pPr>
              <w:spacing w:before="156" w:beforeLines="50" w:after="156" w:afterLines="50"/>
              <w:rPr>
                <w:rFonts w:eastAsia="仿宋_GB2312" w:cs="Times New Roman"/>
                <w:sz w:val="24"/>
              </w:rPr>
            </w:pPr>
            <w:r>
              <w:rPr>
                <w:rFonts w:eastAsia="仿宋_GB2312" w:cs="Times New Roman"/>
                <w:sz w:val="24"/>
              </w:rPr>
              <w:t>共分</w:t>
            </w:r>
            <w:r>
              <w:rPr>
                <w:rFonts w:hint="eastAsia" w:eastAsia="仿宋_GB2312" w:cs="Times New Roman"/>
                <w:sz w:val="24"/>
              </w:rPr>
              <w:t>三</w:t>
            </w:r>
            <w:r>
              <w:rPr>
                <w:rFonts w:eastAsia="仿宋_GB2312" w:cs="Times New Roman"/>
                <w:sz w:val="24"/>
              </w:rPr>
              <w:t>期付款：</w:t>
            </w:r>
          </w:p>
          <w:p w14:paraId="35D12FDC">
            <w:pPr>
              <w:spacing w:before="156" w:beforeLines="50" w:after="156" w:afterLines="50"/>
              <w:rPr>
                <w:rFonts w:eastAsia="仿宋_GB2312" w:cs="Times New Roman"/>
                <w:sz w:val="24"/>
              </w:rPr>
            </w:pPr>
            <w:r>
              <w:rPr>
                <w:rFonts w:hint="eastAsia" w:eastAsia="仿宋_GB2312" w:cs="Times New Roman"/>
                <w:sz w:val="24"/>
              </w:rPr>
              <w:t>1）第一期合同总价的30%：合同签订及具备实施条件后支付合同总价金额30%的预付款；</w:t>
            </w:r>
          </w:p>
          <w:p w14:paraId="3525D793">
            <w:pPr>
              <w:spacing w:before="156" w:beforeLines="50" w:after="156" w:afterLines="50"/>
              <w:rPr>
                <w:rFonts w:eastAsia="仿宋_GB2312" w:cs="Times New Roman"/>
                <w:sz w:val="24"/>
              </w:rPr>
            </w:pPr>
            <w:r>
              <w:rPr>
                <w:rFonts w:hint="eastAsia" w:eastAsia="仿宋_GB2312" w:cs="Times New Roman"/>
                <w:sz w:val="24"/>
              </w:rPr>
              <w:t>（2）第二期合同总价的50%：项目软件全部完成改造并通过初步验收，经采购人确认后支付至合同总价金额的70%；</w:t>
            </w:r>
          </w:p>
          <w:p w14:paraId="07CBF547">
            <w:pPr>
              <w:spacing w:before="156" w:beforeLines="50" w:after="156" w:afterLines="50"/>
              <w:rPr>
                <w:rFonts w:eastAsia="仿宋_GB2312" w:cs="Times New Roman"/>
                <w:sz w:val="24"/>
              </w:rPr>
            </w:pPr>
            <w:r>
              <w:rPr>
                <w:rFonts w:hint="eastAsia" w:eastAsia="仿宋_GB2312" w:cs="Times New Roman"/>
                <w:sz w:val="24"/>
              </w:rPr>
              <w:t>（3）第三期合同总价的20%：验收一年后，经采购人签收确认后支付至合同总价金额的100%；</w:t>
            </w:r>
          </w:p>
          <w:p w14:paraId="368D5439">
            <w:pPr>
              <w:spacing w:before="156" w:beforeLines="50" w:after="156" w:afterLines="50"/>
              <w:rPr>
                <w:rFonts w:eastAsia="仿宋_GB2312" w:cs="Times New Roman"/>
                <w:sz w:val="24"/>
              </w:rPr>
            </w:pPr>
            <w:r>
              <w:rPr>
                <w:rFonts w:eastAsia="仿宋_GB2312" w:cs="Times New Roman"/>
                <w:sz w:val="24"/>
              </w:rPr>
              <w:t>注：付款前，供应商须提供符合要求的增值税专票，否则采购人有权不予支付，且不承担违约责任，但供应商仍须履行本合同。</w:t>
            </w:r>
          </w:p>
        </w:tc>
      </w:tr>
      <w:tr w14:paraId="456FB4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769A75F3">
            <w:pPr>
              <w:spacing w:before="156" w:beforeLines="50" w:after="156" w:afterLines="50"/>
              <w:rPr>
                <w:rFonts w:eastAsia="仿宋_GB2312" w:cs="Times New Roman"/>
                <w:sz w:val="24"/>
              </w:rPr>
            </w:pPr>
            <w:r>
              <w:rPr>
                <w:rFonts w:eastAsia="仿宋_GB2312" w:cs="Times New Roman"/>
                <w:sz w:val="24"/>
              </w:rPr>
              <w:t>1.7.1</w:t>
            </w:r>
          </w:p>
        </w:tc>
        <w:tc>
          <w:tcPr>
            <w:tcW w:w="4465" w:type="pct"/>
            <w:vAlign w:val="center"/>
          </w:tcPr>
          <w:p w14:paraId="1EABF200">
            <w:pPr>
              <w:spacing w:before="156" w:beforeLines="50" w:after="156" w:afterLines="50"/>
              <w:rPr>
                <w:rFonts w:eastAsia="仿宋_GB2312" w:cs="Times New Roman"/>
                <w:sz w:val="24"/>
              </w:rPr>
            </w:pPr>
            <w:r>
              <w:rPr>
                <w:rFonts w:eastAsia="仿宋_GB2312" w:cs="Times New Roman"/>
                <w:sz w:val="24"/>
              </w:rPr>
              <w:t>服务交付（实施）的时间（期限）：</w:t>
            </w:r>
            <w:r>
              <w:rPr>
                <w:rFonts w:hint="eastAsia" w:eastAsia="仿宋_GB2312" w:cs="Times New Roman"/>
                <w:sz w:val="24"/>
              </w:rPr>
              <w:t>自合同签订之日起一年</w:t>
            </w:r>
            <w:r>
              <w:rPr>
                <w:rFonts w:eastAsia="仿宋_GB2312" w:cs="Times New Roman"/>
                <w:sz w:val="24"/>
              </w:rPr>
              <w:t>。</w:t>
            </w:r>
          </w:p>
        </w:tc>
      </w:tr>
      <w:tr w14:paraId="528FDCA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962FBAD">
            <w:pPr>
              <w:spacing w:before="156" w:beforeLines="50" w:after="156" w:afterLines="50"/>
              <w:rPr>
                <w:rFonts w:eastAsia="仿宋_GB2312" w:cs="Times New Roman"/>
                <w:sz w:val="24"/>
              </w:rPr>
            </w:pPr>
            <w:r>
              <w:rPr>
                <w:rFonts w:eastAsia="仿宋_GB2312" w:cs="Times New Roman"/>
                <w:sz w:val="24"/>
              </w:rPr>
              <w:t>1.7.2</w:t>
            </w:r>
          </w:p>
        </w:tc>
        <w:tc>
          <w:tcPr>
            <w:tcW w:w="4465" w:type="pct"/>
            <w:vAlign w:val="center"/>
          </w:tcPr>
          <w:p w14:paraId="155E026D">
            <w:pPr>
              <w:spacing w:before="156" w:beforeLines="50" w:after="156" w:afterLines="50"/>
              <w:rPr>
                <w:rFonts w:eastAsia="仿宋_GB2312" w:cs="Times New Roman"/>
                <w:sz w:val="24"/>
              </w:rPr>
            </w:pPr>
            <w:r>
              <w:rPr>
                <w:rFonts w:eastAsia="仿宋_GB2312" w:cs="Times New Roman"/>
                <w:sz w:val="24"/>
              </w:rPr>
              <w:t>服务交付（实施）的地点（地域范围）：杭州市</w:t>
            </w:r>
            <w:r>
              <w:rPr>
                <w:rFonts w:hint="eastAsia" w:eastAsia="仿宋_GB2312" w:cs="Times New Roman"/>
                <w:sz w:val="24"/>
              </w:rPr>
              <w:t>上城区庆春东路68号国有资本投资大厦。</w:t>
            </w:r>
          </w:p>
        </w:tc>
      </w:tr>
      <w:tr w14:paraId="54B2B84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740FB579">
            <w:pPr>
              <w:spacing w:before="156" w:beforeLines="50" w:after="156" w:afterLines="50"/>
              <w:rPr>
                <w:rFonts w:eastAsia="仿宋_GB2312" w:cs="Times New Roman"/>
                <w:sz w:val="24"/>
              </w:rPr>
            </w:pPr>
            <w:r>
              <w:rPr>
                <w:rFonts w:eastAsia="仿宋_GB2312" w:cs="Times New Roman"/>
                <w:sz w:val="24"/>
              </w:rPr>
              <w:t>1.7.3</w:t>
            </w:r>
          </w:p>
        </w:tc>
        <w:tc>
          <w:tcPr>
            <w:tcW w:w="4465" w:type="pct"/>
            <w:vAlign w:val="center"/>
          </w:tcPr>
          <w:p w14:paraId="19B1CA83">
            <w:pPr>
              <w:spacing w:before="156" w:beforeLines="50" w:after="156" w:afterLines="50"/>
              <w:rPr>
                <w:rFonts w:eastAsia="仿宋_GB2312" w:cs="Times New Roman"/>
                <w:sz w:val="24"/>
              </w:rPr>
            </w:pPr>
            <w:r>
              <w:rPr>
                <w:rFonts w:eastAsia="仿宋_GB2312" w:cs="Times New Roman"/>
                <w:sz w:val="24"/>
              </w:rPr>
              <w:t>服务交付（实施）的方式：乙方应严格按照合同的有关约定和规定，提供符合合同要求的技术服务并通过甲方组织的验收。</w:t>
            </w:r>
          </w:p>
        </w:tc>
      </w:tr>
      <w:tr w14:paraId="00781A2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753D6C7">
            <w:pPr>
              <w:spacing w:before="156" w:beforeLines="50" w:after="156" w:afterLines="50"/>
              <w:rPr>
                <w:rFonts w:eastAsia="仿宋_GB2312" w:cs="Times New Roman"/>
                <w:sz w:val="24"/>
              </w:rPr>
            </w:pPr>
            <w:r>
              <w:rPr>
                <w:rFonts w:eastAsia="仿宋_GB2312" w:cs="Times New Roman"/>
                <w:sz w:val="24"/>
              </w:rPr>
              <w:t>1.7.4</w:t>
            </w:r>
          </w:p>
        </w:tc>
        <w:tc>
          <w:tcPr>
            <w:tcW w:w="4465" w:type="pct"/>
            <w:vAlign w:val="center"/>
          </w:tcPr>
          <w:p w14:paraId="1663747A">
            <w:pPr>
              <w:spacing w:before="156" w:beforeLines="50" w:after="156" w:afterLines="50"/>
              <w:rPr>
                <w:rFonts w:eastAsia="仿宋_GB2312" w:cs="Times New Roman"/>
                <w:sz w:val="24"/>
              </w:rPr>
            </w:pPr>
            <w:r>
              <w:rPr>
                <w:rFonts w:eastAsia="仿宋_GB2312" w:cs="Times New Roman"/>
                <w:sz w:val="24"/>
              </w:rPr>
              <w:t>若服务涉及货物的，则货物的：本项目无</w:t>
            </w:r>
          </w:p>
        </w:tc>
      </w:tr>
      <w:tr w14:paraId="7F25C6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1A91107C">
            <w:pPr>
              <w:spacing w:before="156" w:beforeLines="50" w:after="156" w:afterLines="50"/>
              <w:rPr>
                <w:rFonts w:eastAsia="仿宋_GB2312" w:cs="Times New Roman"/>
                <w:sz w:val="24"/>
              </w:rPr>
            </w:pPr>
            <w:r>
              <w:rPr>
                <w:rFonts w:eastAsia="仿宋_GB2312" w:cs="Times New Roman"/>
                <w:sz w:val="24"/>
              </w:rPr>
              <w:t>1.7.4.1</w:t>
            </w:r>
          </w:p>
        </w:tc>
        <w:tc>
          <w:tcPr>
            <w:tcW w:w="4465" w:type="pct"/>
            <w:vAlign w:val="center"/>
          </w:tcPr>
          <w:p w14:paraId="4A321A3F">
            <w:pPr>
              <w:spacing w:before="156" w:beforeLines="50" w:after="156" w:afterLines="50"/>
              <w:rPr>
                <w:rFonts w:eastAsia="仿宋_GB2312" w:cs="Times New Roman"/>
                <w:sz w:val="24"/>
              </w:rPr>
            </w:pPr>
            <w:r>
              <w:rPr>
                <w:rFonts w:eastAsia="仿宋_GB2312" w:cs="Times New Roman"/>
                <w:sz w:val="24"/>
              </w:rPr>
              <w:t>交付期限：/</w:t>
            </w:r>
          </w:p>
        </w:tc>
      </w:tr>
      <w:tr w14:paraId="48B0E3A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74B7BC1">
            <w:pPr>
              <w:spacing w:before="156" w:beforeLines="50" w:after="156" w:afterLines="50"/>
              <w:rPr>
                <w:rFonts w:eastAsia="仿宋_GB2312" w:cs="Times New Roman"/>
                <w:sz w:val="24"/>
              </w:rPr>
            </w:pPr>
            <w:r>
              <w:rPr>
                <w:rFonts w:eastAsia="仿宋_GB2312" w:cs="Times New Roman"/>
                <w:sz w:val="24"/>
              </w:rPr>
              <w:t>1.7.4.2</w:t>
            </w:r>
          </w:p>
        </w:tc>
        <w:tc>
          <w:tcPr>
            <w:tcW w:w="4465" w:type="pct"/>
            <w:vAlign w:val="center"/>
          </w:tcPr>
          <w:p w14:paraId="55D78908">
            <w:pPr>
              <w:spacing w:before="156" w:beforeLines="50" w:after="156" w:afterLines="50"/>
              <w:rPr>
                <w:rFonts w:eastAsia="仿宋_GB2312" w:cs="Times New Roman"/>
                <w:sz w:val="24"/>
              </w:rPr>
            </w:pPr>
            <w:r>
              <w:rPr>
                <w:rFonts w:eastAsia="仿宋_GB2312" w:cs="Times New Roman"/>
                <w:sz w:val="24"/>
              </w:rPr>
              <w:t>交付地点：/</w:t>
            </w:r>
          </w:p>
        </w:tc>
      </w:tr>
      <w:tr w14:paraId="4E2A6C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451A5F26">
            <w:pPr>
              <w:spacing w:before="156" w:beforeLines="50" w:after="156" w:afterLines="50"/>
              <w:rPr>
                <w:rFonts w:eastAsia="仿宋_GB2312" w:cs="Times New Roman"/>
                <w:sz w:val="24"/>
              </w:rPr>
            </w:pPr>
            <w:r>
              <w:rPr>
                <w:rFonts w:eastAsia="仿宋_GB2312" w:cs="Times New Roman"/>
                <w:sz w:val="24"/>
              </w:rPr>
              <w:t>1.7.4.3</w:t>
            </w:r>
          </w:p>
        </w:tc>
        <w:tc>
          <w:tcPr>
            <w:tcW w:w="4465" w:type="pct"/>
            <w:vAlign w:val="center"/>
          </w:tcPr>
          <w:p w14:paraId="1FC11AB6">
            <w:pPr>
              <w:spacing w:before="156" w:beforeLines="50" w:after="156" w:afterLines="50"/>
              <w:rPr>
                <w:rFonts w:eastAsia="仿宋_GB2312" w:cs="Times New Roman"/>
                <w:sz w:val="24"/>
              </w:rPr>
            </w:pPr>
            <w:r>
              <w:rPr>
                <w:rFonts w:eastAsia="仿宋_GB2312" w:cs="Times New Roman"/>
                <w:sz w:val="24"/>
              </w:rPr>
              <w:t>交付方式：/</w:t>
            </w:r>
          </w:p>
        </w:tc>
      </w:tr>
      <w:tr w14:paraId="176EC6C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4C9C75D2">
            <w:pPr>
              <w:spacing w:before="156" w:beforeLines="50" w:after="156" w:afterLines="50"/>
              <w:rPr>
                <w:rFonts w:eastAsia="仿宋_GB2312" w:cs="Times New Roman"/>
                <w:sz w:val="24"/>
              </w:rPr>
            </w:pPr>
            <w:r>
              <w:rPr>
                <w:rFonts w:eastAsia="仿宋_GB2312" w:cs="Times New Roman"/>
                <w:sz w:val="24"/>
              </w:rPr>
              <w:t>1.8.7</w:t>
            </w:r>
          </w:p>
        </w:tc>
        <w:tc>
          <w:tcPr>
            <w:tcW w:w="4465" w:type="pct"/>
            <w:vAlign w:val="center"/>
          </w:tcPr>
          <w:p w14:paraId="2960DD78">
            <w:pPr>
              <w:spacing w:before="156" w:beforeLines="50" w:after="156" w:afterLines="50"/>
              <w:rPr>
                <w:rFonts w:eastAsia="仿宋_GB2312" w:cs="Times New Roman"/>
                <w:sz w:val="24"/>
              </w:rPr>
            </w:pPr>
            <w:r>
              <w:rPr>
                <w:rFonts w:eastAsia="仿宋_GB2312" w:cs="Times New Roman"/>
                <w:sz w:val="24"/>
              </w:rPr>
              <w:t>(1)一方未按合同约定履行义务，导致另一方产生损失的，守约方有权要求违约方赔偿损失。双方在本合同项下的责任仅限于直接损失，对于任何间接损失（包括但不限于数据损失、利润损失或商誉损失等）双方均不承担赔偿责任。无论本合同中的条款是否有相反规定，双方在合同内对另一方的总责任（无论是基于违约或侵权或其它，包括违约金）累计不超过本合同总价的30%。</w:t>
            </w:r>
          </w:p>
          <w:p w14:paraId="041D18D1">
            <w:pPr>
              <w:spacing w:before="156" w:beforeLines="50" w:after="156" w:afterLines="50"/>
              <w:rPr>
                <w:rFonts w:eastAsia="仿宋_GB2312" w:cs="Times New Roman"/>
                <w:sz w:val="24"/>
              </w:rPr>
            </w:pPr>
            <w:r>
              <w:rPr>
                <w:rFonts w:eastAsia="仿宋_GB2312" w:cs="Times New Roman"/>
                <w:sz w:val="24"/>
              </w:rPr>
              <w:t>(2)当乙方无正当理由，未履行本合同项下的义务时，甲方可向乙方发出指明其未履行义务的通知。若甲方发出通知后15个工作日内未收到乙方答复，甲方有权单方面解除合同，乙方负责赔偿所造成的损失和违约责任。</w:t>
            </w:r>
          </w:p>
          <w:p w14:paraId="6B4DC3B1">
            <w:pPr>
              <w:spacing w:before="156" w:beforeLines="50" w:after="156" w:afterLines="50"/>
              <w:rPr>
                <w:rFonts w:eastAsia="仿宋_GB2312" w:cs="Times New Roman"/>
                <w:sz w:val="24"/>
              </w:rPr>
            </w:pPr>
            <w:r>
              <w:rPr>
                <w:rFonts w:eastAsia="仿宋_GB2312" w:cs="Times New Roman"/>
                <w:sz w:val="24"/>
              </w:rPr>
              <w:t>(3)若乙方因自身原因未按约定时间提供与合同相关的相应服务或出具成果性文件的，除不可抗力因素外，每逾期一天，乙方按照合同总价的1%乘以对应成果交付物的权重比例缴纳违约金。超过15个工作日的，甲方有权单方面解除合同，且无需承担违约责任。乙方完成的有效工作以甲乙双方认可的内容或委托第三方专业机构鉴定结果内容进行结算，有效工作内容归甲方所有（包括2.3.2条款中的相关内容）。由此造成的甲方的损失，违约金不足以弥补的，乙方还需继续承担赔偿责任。</w:t>
            </w:r>
          </w:p>
          <w:p w14:paraId="21595F3B">
            <w:pPr>
              <w:spacing w:before="156" w:beforeLines="50" w:after="156" w:afterLines="50"/>
              <w:rPr>
                <w:rFonts w:eastAsia="仿宋_GB2312" w:cs="Times New Roman"/>
                <w:sz w:val="24"/>
              </w:rPr>
            </w:pPr>
            <w:r>
              <w:rPr>
                <w:rFonts w:eastAsia="仿宋_GB2312" w:cs="Times New Roman"/>
                <w:sz w:val="24"/>
              </w:rPr>
              <w:t>(4)因甲方的原因致使乙方迟于合同规定时间提供服务时间延误，乙方应将此情况与可能产生的影响及时通知甲方，甲方应采取相应的措施，并与乙方协商延长提供服务时间。提供服务时间延长超过15个工作日后，乙方可向甲方申请支付一定的补偿金，补偿金金额由双方协商确定。</w:t>
            </w:r>
          </w:p>
          <w:p w14:paraId="7CA70CB5">
            <w:pPr>
              <w:spacing w:before="156" w:beforeLines="50" w:after="156" w:afterLines="50"/>
              <w:rPr>
                <w:rFonts w:eastAsia="仿宋_GB2312" w:cs="Times New Roman"/>
                <w:sz w:val="24"/>
              </w:rPr>
            </w:pPr>
            <w:r>
              <w:rPr>
                <w:rFonts w:eastAsia="仿宋_GB2312" w:cs="Times New Roman"/>
                <w:sz w:val="24"/>
              </w:rPr>
              <w:t>(5)甲方对提供的基础材料的真实性和可靠性负责，乙方对其出具的服务成果物文件的真实性、公允性负责，若因乙方故意或重大过失出具报告不实，导致甲方损失的，乙方应赔偿甲方因此受到的直接损失及甲方为维护自身权益出支出的全部费用（包括诉讼费、律师代理费、鉴定费、保全费、差旅费、公告费等）。</w:t>
            </w:r>
          </w:p>
          <w:p w14:paraId="2F9F7763">
            <w:pPr>
              <w:spacing w:before="156" w:beforeLines="50" w:after="156" w:afterLines="50"/>
              <w:rPr>
                <w:rFonts w:eastAsia="仿宋_GB2312" w:cs="Times New Roman"/>
                <w:sz w:val="24"/>
              </w:rPr>
            </w:pPr>
            <w:r>
              <w:rPr>
                <w:rFonts w:eastAsia="仿宋_GB2312" w:cs="Times New Roman"/>
                <w:sz w:val="24"/>
              </w:rPr>
              <w:t>(6)任意一方违反保密义务的，应向相对方赔偿合同总价5％的违约金，违约金不足以弥补相对方损失的，则应继续承担赔偿责任。</w:t>
            </w:r>
          </w:p>
          <w:p w14:paraId="13B3DFB8">
            <w:pPr>
              <w:spacing w:before="156" w:beforeLines="50" w:after="156" w:afterLines="50"/>
              <w:rPr>
                <w:rFonts w:eastAsia="仿宋_GB2312" w:cs="Times New Roman"/>
                <w:sz w:val="24"/>
              </w:rPr>
            </w:pPr>
            <w:r>
              <w:rPr>
                <w:rFonts w:eastAsia="仿宋_GB2312" w:cs="Times New Roman"/>
                <w:sz w:val="24"/>
              </w:rPr>
              <w:t>(7)乙方及乙方职员不得接受各子项目供应商提供的任何报酬或经济利益。乙方不得参与合同规定及甲方的利益相冲突的任何活动。</w:t>
            </w:r>
          </w:p>
          <w:p w14:paraId="769A45A5">
            <w:pPr>
              <w:spacing w:before="156" w:beforeLines="50" w:after="156" w:afterLines="50"/>
              <w:rPr>
                <w:rFonts w:eastAsia="仿宋_GB2312" w:cs="Times New Roman"/>
                <w:sz w:val="24"/>
              </w:rPr>
            </w:pPr>
            <w:r>
              <w:rPr>
                <w:rFonts w:eastAsia="仿宋_GB2312" w:cs="Times New Roman"/>
                <w:sz w:val="24"/>
              </w:rPr>
              <w:t>(8)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为免疑义，付款义务属于绝对义务，不应受限于不可抗力而甲方拒绝付款，但因不可抗力因素应允许甲方迟于合同规定时间付款。</w:t>
            </w:r>
          </w:p>
        </w:tc>
      </w:tr>
      <w:tr w14:paraId="3487597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0FCD63B1">
            <w:pPr>
              <w:spacing w:before="156" w:beforeLines="50" w:after="156" w:afterLines="50"/>
              <w:rPr>
                <w:rFonts w:eastAsia="仿宋_GB2312" w:cs="Times New Roman"/>
                <w:sz w:val="24"/>
              </w:rPr>
            </w:pPr>
            <w:r>
              <w:rPr>
                <w:rFonts w:eastAsia="仿宋_GB2312" w:cs="Times New Roman"/>
                <w:sz w:val="24"/>
              </w:rPr>
              <w:t>1.9.1</w:t>
            </w:r>
          </w:p>
        </w:tc>
        <w:tc>
          <w:tcPr>
            <w:tcW w:w="4465" w:type="pct"/>
            <w:vAlign w:val="center"/>
          </w:tcPr>
          <w:p w14:paraId="55764023">
            <w:pPr>
              <w:spacing w:before="156" w:beforeLines="50" w:after="156" w:afterLines="50"/>
              <w:rPr>
                <w:rFonts w:eastAsia="仿宋_GB2312" w:cs="Times New Roman"/>
                <w:sz w:val="24"/>
              </w:rPr>
            </w:pPr>
            <w:r>
              <w:rPr>
                <w:rFonts w:eastAsia="仿宋_GB2312" w:cs="Times New Roman"/>
                <w:sz w:val="24"/>
              </w:rPr>
              <w:t>将争议提交杭州市仲裁委员会依申请仲裁时其现行有效的仲裁规则裁决</w:t>
            </w:r>
          </w:p>
        </w:tc>
      </w:tr>
      <w:tr w14:paraId="669EA8C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477F8FB5">
            <w:pPr>
              <w:spacing w:before="156" w:beforeLines="50" w:after="156" w:afterLines="50"/>
              <w:rPr>
                <w:rFonts w:eastAsia="仿宋_GB2312" w:cs="Times New Roman"/>
                <w:sz w:val="24"/>
              </w:rPr>
            </w:pPr>
            <w:r>
              <w:rPr>
                <w:rFonts w:eastAsia="仿宋_GB2312" w:cs="Times New Roman"/>
                <w:sz w:val="24"/>
              </w:rPr>
              <w:t>1.9.2</w:t>
            </w:r>
          </w:p>
        </w:tc>
        <w:tc>
          <w:tcPr>
            <w:tcW w:w="4465" w:type="pct"/>
            <w:vAlign w:val="center"/>
          </w:tcPr>
          <w:p w14:paraId="03B8E10F">
            <w:pPr>
              <w:spacing w:before="156" w:beforeLines="50" w:after="156" w:afterLines="50"/>
              <w:rPr>
                <w:rFonts w:eastAsia="仿宋_GB2312" w:cs="Times New Roman"/>
                <w:sz w:val="24"/>
              </w:rPr>
            </w:pPr>
            <w:r>
              <w:rPr>
                <w:rFonts w:eastAsia="仿宋_GB2312" w:cs="Times New Roman"/>
                <w:sz w:val="24"/>
              </w:rPr>
              <w:t>向杭州市</w:t>
            </w:r>
            <w:r>
              <w:rPr>
                <w:rFonts w:hint="eastAsia" w:eastAsia="仿宋_GB2312" w:cs="Times New Roman"/>
                <w:sz w:val="24"/>
              </w:rPr>
              <w:t>上城</w:t>
            </w:r>
            <w:r>
              <w:rPr>
                <w:rFonts w:eastAsia="仿宋_GB2312" w:cs="Times New Roman"/>
                <w:sz w:val="24"/>
              </w:rPr>
              <w:t>区人民法院起诉</w:t>
            </w:r>
          </w:p>
        </w:tc>
      </w:tr>
      <w:tr w14:paraId="3C49183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FBED50E">
            <w:pPr>
              <w:spacing w:before="156" w:beforeLines="50" w:after="156" w:afterLines="50"/>
              <w:rPr>
                <w:rFonts w:eastAsia="仿宋_GB2312" w:cs="Times New Roman"/>
                <w:sz w:val="24"/>
              </w:rPr>
            </w:pPr>
            <w:r>
              <w:rPr>
                <w:rFonts w:eastAsia="仿宋_GB2312" w:cs="Times New Roman"/>
                <w:sz w:val="24"/>
              </w:rPr>
              <w:t>2.3.2</w:t>
            </w:r>
          </w:p>
        </w:tc>
        <w:tc>
          <w:tcPr>
            <w:tcW w:w="4465" w:type="pct"/>
            <w:vAlign w:val="center"/>
          </w:tcPr>
          <w:p w14:paraId="07005B59">
            <w:pPr>
              <w:spacing w:before="156" w:beforeLines="50" w:after="156" w:afterLines="50"/>
              <w:rPr>
                <w:rFonts w:eastAsia="仿宋_GB2312" w:cs="Times New Roman"/>
                <w:sz w:val="24"/>
              </w:rPr>
            </w:pPr>
            <w:r>
              <w:rPr>
                <w:rFonts w:eastAsia="仿宋_GB2312" w:cs="Times New Roman"/>
                <w:sz w:val="24"/>
              </w:rPr>
              <w:t>(1)本项目的最终用户为甲方，项目的知识产权归甲方所有。未经书面同意，乙方不得擅自扩散或提供给第三方使用。乙方对甲方提供的业务资料、技术资料应严格保密，不得扩散。</w:t>
            </w:r>
          </w:p>
          <w:p w14:paraId="33BD101E">
            <w:pPr>
              <w:spacing w:before="156" w:beforeLines="50" w:after="156" w:afterLines="50"/>
              <w:rPr>
                <w:rFonts w:eastAsia="仿宋_GB2312" w:cs="Times New Roman"/>
                <w:sz w:val="24"/>
              </w:rPr>
            </w:pPr>
            <w:r>
              <w:rPr>
                <w:rFonts w:eastAsia="仿宋_GB2312" w:cs="Times New Roman"/>
                <w:sz w:val="24"/>
              </w:rPr>
              <w:t>(2)乙方对所提供的产品、技术和服务等拥有合法的占有和处置权，并对涉及项目的所有内容可能侵权行为指控负责，保证不伤害甲方的利益。在法律范围内，如出现文字、图片、商标和技术等侵权行为而造成的纠纷和产生的一切费用，甲方概不负责，由此给甲方造成损失的，乙方要承担相应后果，并负责赔偿。乙方为执行本项目合同而提供的技术资料等归甲方所有。</w:t>
            </w:r>
          </w:p>
          <w:p w14:paraId="77201DDF">
            <w:pPr>
              <w:spacing w:before="156" w:beforeLines="50" w:after="156" w:afterLines="50"/>
              <w:rPr>
                <w:rFonts w:eastAsia="仿宋_GB2312" w:cs="Times New Roman"/>
                <w:sz w:val="24"/>
              </w:rPr>
            </w:pPr>
            <w:r>
              <w:rPr>
                <w:rFonts w:eastAsia="仿宋_GB2312" w:cs="Times New Roman"/>
                <w:sz w:val="24"/>
              </w:rPr>
              <w:t>(3)乙方应保证所提供的产品、技术和服务其任何一部分均不会侵犯任何第三方的知识产权。</w:t>
            </w:r>
          </w:p>
          <w:p w14:paraId="2626DF16">
            <w:pPr>
              <w:spacing w:before="156" w:beforeLines="50" w:after="156" w:afterLines="50"/>
              <w:rPr>
                <w:rFonts w:eastAsia="仿宋_GB2312" w:cs="Times New Roman"/>
                <w:sz w:val="24"/>
              </w:rPr>
            </w:pPr>
            <w:r>
              <w:rPr>
                <w:rFonts w:eastAsia="仿宋_GB2312" w:cs="Times New Roman"/>
                <w:sz w:val="24"/>
              </w:rPr>
              <w:t>(4)乙方保证所交付的产品、技术和服务的所有权完全属于乙方且无任何抵押、查封等产权瑕疵。</w:t>
            </w:r>
          </w:p>
        </w:tc>
      </w:tr>
      <w:tr w14:paraId="72E2E2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5B3221C2">
            <w:pPr>
              <w:spacing w:before="156" w:beforeLines="50" w:after="156" w:afterLines="50"/>
              <w:rPr>
                <w:rFonts w:eastAsia="仿宋_GB2312" w:cs="Times New Roman"/>
                <w:sz w:val="24"/>
              </w:rPr>
            </w:pPr>
            <w:r>
              <w:rPr>
                <w:rFonts w:eastAsia="仿宋_GB2312" w:cs="Times New Roman"/>
                <w:sz w:val="24"/>
              </w:rPr>
              <w:t>2.5</w:t>
            </w:r>
          </w:p>
        </w:tc>
        <w:tc>
          <w:tcPr>
            <w:tcW w:w="4465" w:type="pct"/>
            <w:vAlign w:val="center"/>
          </w:tcPr>
          <w:p w14:paraId="2D460963">
            <w:pPr>
              <w:spacing w:before="156" w:beforeLines="50" w:after="156" w:afterLines="50"/>
              <w:ind w:right="-420" w:rightChars="-200"/>
              <w:rPr>
                <w:rFonts w:eastAsia="仿宋_GB2312" w:cs="Times New Roman"/>
                <w:sz w:val="24"/>
              </w:rPr>
            </w:pPr>
            <w:r>
              <w:rPr>
                <w:rFonts w:eastAsia="仿宋_GB2312" w:cs="Times New Roman"/>
                <w:sz w:val="24"/>
              </w:rPr>
              <w:t>同条款号1.6.2</w:t>
            </w:r>
          </w:p>
        </w:tc>
      </w:tr>
      <w:tr w14:paraId="36D252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052193AE">
            <w:pPr>
              <w:spacing w:before="156" w:beforeLines="50" w:after="156" w:afterLines="50"/>
              <w:rPr>
                <w:rFonts w:eastAsia="仿宋_GB2312" w:cs="Times New Roman"/>
                <w:sz w:val="24"/>
              </w:rPr>
            </w:pPr>
            <w:r>
              <w:rPr>
                <w:rFonts w:eastAsia="仿宋_GB2312" w:cs="Times New Roman"/>
                <w:sz w:val="24"/>
              </w:rPr>
              <w:t>2.11.3</w:t>
            </w:r>
          </w:p>
        </w:tc>
        <w:tc>
          <w:tcPr>
            <w:tcW w:w="4465" w:type="pct"/>
            <w:vAlign w:val="center"/>
          </w:tcPr>
          <w:p w14:paraId="742B290A">
            <w:pPr>
              <w:spacing w:before="156" w:beforeLines="50" w:after="156" w:afterLines="50"/>
              <w:rPr>
                <w:rFonts w:eastAsia="仿宋_GB2312" w:cs="Times New Roman"/>
                <w:sz w:val="24"/>
              </w:rPr>
            </w:pPr>
            <w:r>
              <w:rPr>
                <w:rFonts w:eastAsia="仿宋_GB2312" w:cs="Times New Roman"/>
                <w:sz w:val="24"/>
              </w:rPr>
              <w:t>甲、乙双方由于不可抗力的原因不能履行合同时，应当及时向双方通报不能履行或不能完全履行的理由，并提供相关证明，允许延期履行或解除合同，双方免于承担违约责任。如发生不可抗力事件或政府行为导致一方无法履行或无法按时履行本合同的，遭受不可抗力一方无需就此承担违约责任，但应及时通知对方，并在不可抗力事由消除后5个工作日内提供遭受不可抗力的书面证明。</w:t>
            </w:r>
          </w:p>
        </w:tc>
      </w:tr>
      <w:tr w14:paraId="4A02428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tcPr>
          <w:p w14:paraId="3DB8B6D7">
            <w:pPr>
              <w:spacing w:before="156" w:beforeLines="50" w:after="156" w:afterLines="50"/>
              <w:rPr>
                <w:rFonts w:eastAsia="仿宋_GB2312" w:cs="Times New Roman"/>
                <w:sz w:val="24"/>
              </w:rPr>
            </w:pPr>
            <w:r>
              <w:rPr>
                <w:rFonts w:eastAsia="仿宋_GB2312" w:cs="Times New Roman"/>
                <w:sz w:val="24"/>
              </w:rPr>
              <w:t>2.11.4</w:t>
            </w:r>
          </w:p>
        </w:tc>
        <w:tc>
          <w:tcPr>
            <w:tcW w:w="4465" w:type="pct"/>
          </w:tcPr>
          <w:p w14:paraId="724B3377">
            <w:pPr>
              <w:spacing w:before="156" w:beforeLines="50" w:after="156" w:afterLines="50"/>
              <w:rPr>
                <w:rFonts w:eastAsia="仿宋_GB2312" w:cs="Times New Roman"/>
                <w:sz w:val="24"/>
              </w:rPr>
            </w:pPr>
            <w:r>
              <w:rPr>
                <w:rFonts w:eastAsia="仿宋_GB2312" w:cs="Times New Roman"/>
                <w:sz w:val="24"/>
              </w:rPr>
              <w:t>同条款号2.11.3</w:t>
            </w:r>
          </w:p>
        </w:tc>
      </w:tr>
      <w:tr w14:paraId="69B896E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53BE4CD1">
            <w:pPr>
              <w:spacing w:before="156" w:beforeLines="50" w:after="156" w:afterLines="50"/>
              <w:rPr>
                <w:rFonts w:eastAsia="仿宋_GB2312" w:cs="Times New Roman"/>
                <w:sz w:val="24"/>
              </w:rPr>
            </w:pPr>
            <w:r>
              <w:rPr>
                <w:rFonts w:eastAsia="仿宋_GB2312" w:cs="Times New Roman"/>
                <w:sz w:val="24"/>
              </w:rPr>
              <w:t>2.15.1</w:t>
            </w:r>
          </w:p>
        </w:tc>
        <w:tc>
          <w:tcPr>
            <w:tcW w:w="4465" w:type="pct"/>
            <w:vAlign w:val="center"/>
          </w:tcPr>
          <w:p w14:paraId="4695D4BA">
            <w:pPr>
              <w:spacing w:before="156" w:beforeLines="50" w:after="156" w:afterLines="50"/>
              <w:rPr>
                <w:rFonts w:eastAsia="仿宋_GB2312" w:cs="Times New Roman"/>
                <w:sz w:val="24"/>
              </w:rPr>
            </w:pPr>
            <w:r>
              <w:rPr>
                <w:rFonts w:eastAsia="仿宋_GB2312" w:cs="Times New Roman"/>
                <w:sz w:val="24"/>
              </w:rPr>
              <w:t>（1）乙方应按</w:t>
            </w:r>
            <w:r>
              <w:rPr>
                <w:rFonts w:hint="eastAsia" w:eastAsia="仿宋_GB2312" w:cs="Times New Roman"/>
                <w:sz w:val="24"/>
              </w:rPr>
              <w:t>采购文件</w:t>
            </w:r>
            <w:r>
              <w:rPr>
                <w:rFonts w:eastAsia="仿宋_GB2312" w:cs="Times New Roman"/>
                <w:sz w:val="24"/>
              </w:rPr>
              <w:t>规定的技术服务要求、质量标准向甲方提供满足本项目采购需求要求的技术服务。</w:t>
            </w:r>
          </w:p>
          <w:p w14:paraId="7D0EC580">
            <w:pPr>
              <w:spacing w:before="156" w:beforeLines="50" w:after="156" w:afterLines="50"/>
              <w:rPr>
                <w:rFonts w:eastAsia="仿宋_GB2312" w:cs="Times New Roman"/>
                <w:sz w:val="24"/>
              </w:rPr>
            </w:pPr>
            <w:r>
              <w:rPr>
                <w:rFonts w:eastAsia="仿宋_GB2312" w:cs="Times New Roman"/>
                <w:sz w:val="24"/>
              </w:rPr>
              <w:t>（2）应当符合招</w:t>
            </w:r>
            <w:r>
              <w:rPr>
                <w:rFonts w:hint="eastAsia" w:eastAsia="仿宋_GB2312" w:cs="Times New Roman"/>
                <w:sz w:val="24"/>
                <w:lang w:eastAsia="zh-CN"/>
              </w:rPr>
              <w:t>响应</w:t>
            </w:r>
            <w:r>
              <w:rPr>
                <w:rFonts w:eastAsia="仿宋_GB2312" w:cs="Times New Roman"/>
                <w:sz w:val="24"/>
              </w:rPr>
              <w:t>文件、采购合同的约定，未进行相应约定的，应当符合国家强制性规定、政策要求、安全标准、行业或企业有关标准等。</w:t>
            </w:r>
          </w:p>
          <w:p w14:paraId="3ABBA8DA">
            <w:pPr>
              <w:spacing w:before="156" w:beforeLines="50" w:after="156" w:afterLines="50"/>
              <w:rPr>
                <w:rFonts w:eastAsia="仿宋_GB2312" w:cs="Times New Roman"/>
                <w:sz w:val="24"/>
              </w:rPr>
            </w:pPr>
            <w:r>
              <w:rPr>
                <w:rFonts w:eastAsia="仿宋_GB2312" w:cs="Times New Roman"/>
                <w:sz w:val="24"/>
              </w:rPr>
              <w:t>（3）大型或复杂的、关系到生命财产安全、社会关注度高的项目原则上应邀请国家认可的质量检测机构参加验收工作。</w:t>
            </w:r>
          </w:p>
          <w:p w14:paraId="4C4975A8">
            <w:pPr>
              <w:spacing w:before="156" w:beforeLines="50" w:after="156" w:afterLines="50"/>
              <w:rPr>
                <w:rFonts w:eastAsia="仿宋_GB2312" w:cs="Times New Roman"/>
                <w:sz w:val="24"/>
              </w:rPr>
            </w:pPr>
            <w:r>
              <w:rPr>
                <w:rFonts w:eastAsia="仿宋_GB2312" w:cs="Times New Roman"/>
                <w:sz w:val="24"/>
              </w:rPr>
              <w:t>（4）项目文档成果：项目验收后供应商应提供详细的技术服务文档资料。供应商在交付前应对技术服务内容作出全面检查和对验收文件进行整理，并列出清单，作为采购人接收验收和使用的技术条件依据，检验的结果应随技术服务内容交甲方。</w:t>
            </w:r>
          </w:p>
          <w:p w14:paraId="39338C4B">
            <w:pPr>
              <w:spacing w:before="156" w:beforeLines="50" w:after="156" w:afterLines="50"/>
              <w:rPr>
                <w:rFonts w:eastAsia="仿宋_GB2312" w:cs="Times New Roman"/>
                <w:sz w:val="24"/>
              </w:rPr>
            </w:pPr>
            <w:r>
              <w:rPr>
                <w:rFonts w:eastAsia="仿宋_GB2312" w:cs="Times New Roman"/>
                <w:sz w:val="24"/>
              </w:rPr>
              <w:t>（5）验收时供应商必须在现场，验收完毕后作出验收结果报告。</w:t>
            </w:r>
          </w:p>
          <w:p w14:paraId="0999E00F">
            <w:pPr>
              <w:spacing w:before="156" w:beforeLines="50" w:after="156" w:afterLines="50"/>
              <w:rPr>
                <w:rFonts w:eastAsia="仿宋_GB2312" w:cs="Times New Roman"/>
                <w:sz w:val="24"/>
              </w:rPr>
            </w:pPr>
            <w:r>
              <w:rPr>
                <w:rFonts w:eastAsia="仿宋_GB2312" w:cs="Times New Roman"/>
                <w:sz w:val="24"/>
              </w:rPr>
              <w:t>（6）本项目验收根据《杭州市政府采购履约验收暂行办法》（杭财采监[2019]10号）的要求。按照一般程序进行验收，验收方法为一次性验收。履约验收产生的费用，属于首次验收过程中产生的，由甲方承担；属于首次验收不合格，重新验收过程中产生的，由乙方承担。如果首次验收不合格，甲方将出具整改通知，乙方应在10个工作日内完成整改通知中相关内容；如乙方未在规定时间内完成整改要求的，甲方有权单方面解除合同，且无需承担违约责任。乙方完成的有效工作以甲乙双方认可的内容或委托第三方专业机构鉴定结果内容进行结算，有效工作内容归甲方所有（包括2.3.2条款中的相关内容）。</w:t>
            </w:r>
          </w:p>
          <w:p w14:paraId="6F354583">
            <w:pPr>
              <w:spacing w:before="156" w:beforeLines="50" w:after="156" w:afterLines="50"/>
              <w:rPr>
                <w:rFonts w:eastAsia="仿宋_GB2312" w:cs="Times New Roman"/>
                <w:sz w:val="24"/>
              </w:rPr>
            </w:pPr>
            <w:r>
              <w:rPr>
                <w:rFonts w:eastAsia="仿宋_GB2312" w:cs="Times New Roman"/>
                <w:sz w:val="24"/>
              </w:rPr>
              <w:t>（7）验收合格后，甲方依据验收报告和乙方的交付申请等办理交付和接收手续。</w:t>
            </w:r>
          </w:p>
        </w:tc>
      </w:tr>
      <w:tr w14:paraId="372A30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vAlign w:val="center"/>
          </w:tcPr>
          <w:p w14:paraId="6982979A">
            <w:pPr>
              <w:spacing w:before="156" w:beforeLines="50" w:after="156" w:afterLines="50"/>
              <w:rPr>
                <w:rFonts w:eastAsia="仿宋_GB2312" w:cs="Times New Roman"/>
                <w:sz w:val="24"/>
              </w:rPr>
            </w:pPr>
            <w:r>
              <w:rPr>
                <w:rFonts w:eastAsia="仿宋_GB2312" w:cs="Times New Roman"/>
                <w:sz w:val="24"/>
              </w:rPr>
              <w:t>2.15.3</w:t>
            </w:r>
          </w:p>
        </w:tc>
        <w:tc>
          <w:tcPr>
            <w:tcW w:w="4465" w:type="pct"/>
            <w:vAlign w:val="center"/>
          </w:tcPr>
          <w:p w14:paraId="51FECDCE">
            <w:pPr>
              <w:spacing w:before="156" w:beforeLines="50" w:after="156" w:afterLines="50"/>
              <w:rPr>
                <w:rFonts w:eastAsia="仿宋_GB2312" w:cs="Times New Roman"/>
                <w:sz w:val="24"/>
              </w:rPr>
            </w:pPr>
            <w:r>
              <w:rPr>
                <w:rFonts w:eastAsia="仿宋_GB2312" w:cs="Times New Roman"/>
                <w:sz w:val="24"/>
              </w:rPr>
              <w:t>冲突时，以较严格标准和要求执行。</w:t>
            </w:r>
          </w:p>
        </w:tc>
      </w:tr>
      <w:tr w14:paraId="25D7778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c>
          <w:tcPr>
            <w:tcW w:w="535" w:type="pct"/>
            <w:tcBorders>
              <w:left w:val="single" w:color="auto" w:sz="4" w:space="0"/>
            </w:tcBorders>
          </w:tcPr>
          <w:p w14:paraId="68814E5D">
            <w:pPr>
              <w:spacing w:before="156" w:beforeLines="50" w:after="156" w:afterLines="50"/>
              <w:rPr>
                <w:rFonts w:eastAsia="仿宋_GB2312" w:cs="Times New Roman"/>
                <w:sz w:val="24"/>
              </w:rPr>
            </w:pPr>
            <w:r>
              <w:rPr>
                <w:rFonts w:eastAsia="仿宋_GB2312" w:cs="Times New Roman"/>
                <w:sz w:val="24"/>
              </w:rPr>
              <w:t>2.19</w:t>
            </w:r>
          </w:p>
        </w:tc>
        <w:tc>
          <w:tcPr>
            <w:tcW w:w="4465" w:type="pct"/>
          </w:tcPr>
          <w:p w14:paraId="43A82D1D">
            <w:pPr>
              <w:spacing w:before="156" w:beforeLines="50" w:after="156" w:afterLines="50"/>
              <w:rPr>
                <w:rFonts w:eastAsia="仿宋_GB2312" w:cs="Times New Roman"/>
                <w:sz w:val="24"/>
              </w:rPr>
            </w:pPr>
            <w:r>
              <w:rPr>
                <w:rFonts w:eastAsia="仿宋_GB2312" w:cs="Times New Roman"/>
                <w:sz w:val="24"/>
              </w:rPr>
              <w:t>4份，甲乙双方各执2份。</w:t>
            </w:r>
          </w:p>
        </w:tc>
      </w:tr>
    </w:tbl>
    <w:p w14:paraId="5610F5D1">
      <w:pPr>
        <w:spacing w:line="360" w:lineRule="auto"/>
        <w:ind w:left="-420" w:leftChars="-200" w:right="-420" w:rightChars="-200" w:firstLine="480" w:firstLineChars="200"/>
        <w:rPr>
          <w:rFonts w:eastAsia="仿宋"/>
          <w:sz w:val="24"/>
        </w:rPr>
      </w:pPr>
    </w:p>
    <w:p w14:paraId="63B33E39">
      <w:pPr>
        <w:widowControl/>
        <w:jc w:val="center"/>
        <w:rPr>
          <w:rFonts w:eastAsia="小标宋"/>
          <w:bCs/>
          <w:sz w:val="36"/>
          <w:szCs w:val="20"/>
        </w:rPr>
      </w:pPr>
      <w:r>
        <w:rPr>
          <w:rFonts w:eastAsia="仿宋"/>
          <w:b/>
          <w:sz w:val="36"/>
          <w:szCs w:val="20"/>
        </w:rPr>
        <w:br w:type="page"/>
      </w:r>
      <w:r>
        <w:rPr>
          <w:rFonts w:eastAsia="小标宋"/>
          <w:bCs/>
          <w:sz w:val="36"/>
          <w:szCs w:val="20"/>
        </w:rPr>
        <w:t>第六章  应提交的有关格式范例</w:t>
      </w:r>
    </w:p>
    <w:p w14:paraId="6E66EEBD">
      <w:pPr>
        <w:jc w:val="center"/>
        <w:rPr>
          <w:rFonts w:eastAsia="黑体"/>
          <w:sz w:val="32"/>
          <w:szCs w:val="32"/>
        </w:rPr>
      </w:pPr>
    </w:p>
    <w:p w14:paraId="7DE1C749">
      <w:pPr>
        <w:jc w:val="center"/>
        <w:rPr>
          <w:rFonts w:eastAsia="仿宋_GB2312"/>
          <w:sz w:val="28"/>
          <w:szCs w:val="28"/>
        </w:rPr>
      </w:pPr>
      <w:r>
        <w:rPr>
          <w:rFonts w:eastAsia="黑体"/>
          <w:sz w:val="32"/>
          <w:szCs w:val="32"/>
        </w:rPr>
        <w:t>一、资格文件部分</w:t>
      </w:r>
    </w:p>
    <w:p w14:paraId="59A73AD2">
      <w:pPr>
        <w:ind w:firstLine="600" w:firstLineChars="200"/>
        <w:jc w:val="center"/>
        <w:rPr>
          <w:rFonts w:eastAsia="仿宋_GB2312"/>
          <w:b/>
          <w:bCs/>
          <w:sz w:val="30"/>
          <w:szCs w:val="30"/>
        </w:rPr>
      </w:pPr>
      <w:r>
        <w:rPr>
          <w:rFonts w:eastAsia="仿宋_GB2312"/>
          <w:b/>
          <w:bCs/>
          <w:sz w:val="30"/>
          <w:szCs w:val="30"/>
        </w:rPr>
        <w:t>1.承 诺 函</w:t>
      </w:r>
    </w:p>
    <w:p w14:paraId="7F887B81">
      <w:pPr>
        <w:rPr>
          <w:rFonts w:eastAsia="仿宋_GB2312"/>
          <w:sz w:val="28"/>
          <w:szCs w:val="28"/>
        </w:rPr>
      </w:pPr>
      <w:r>
        <w:rPr>
          <w:rFonts w:eastAsia="仿宋_GB2312"/>
          <w:sz w:val="28"/>
          <w:szCs w:val="28"/>
        </w:rPr>
        <w:t>杭州市国有资本投资运营有限公司：</w:t>
      </w:r>
    </w:p>
    <w:p w14:paraId="31F6EF50">
      <w:pPr>
        <w:ind w:firstLine="560" w:firstLineChars="200"/>
        <w:rPr>
          <w:rFonts w:eastAsia="仿宋_GB2312"/>
          <w:sz w:val="28"/>
          <w:szCs w:val="28"/>
        </w:rPr>
      </w:pPr>
      <w:r>
        <w:rPr>
          <w:rFonts w:eastAsia="仿宋_GB2312"/>
          <w:sz w:val="28"/>
          <w:szCs w:val="28"/>
        </w:rPr>
        <w:t>我方参与</w:t>
      </w:r>
      <w:r>
        <w:rPr>
          <w:rFonts w:hint="eastAsia" w:eastAsia="仿宋_GB2312"/>
          <w:sz w:val="28"/>
          <w:szCs w:val="28"/>
        </w:rPr>
        <w:t>杭州市国有资本投资运营有限公司数字档案系统信创替代项目</w:t>
      </w:r>
      <w:r>
        <w:rPr>
          <w:rFonts w:eastAsia="仿宋_GB2312"/>
          <w:sz w:val="28"/>
          <w:szCs w:val="28"/>
        </w:rPr>
        <w:t>竞争性磋商采购活动，郑重承诺：</w:t>
      </w:r>
    </w:p>
    <w:p w14:paraId="694795D2">
      <w:pPr>
        <w:ind w:firstLine="560" w:firstLineChars="200"/>
        <w:rPr>
          <w:rFonts w:eastAsia="仿宋_GB2312"/>
          <w:sz w:val="28"/>
          <w:szCs w:val="28"/>
        </w:rPr>
      </w:pPr>
      <w:r>
        <w:rPr>
          <w:rFonts w:eastAsia="仿宋_GB2312"/>
          <w:sz w:val="28"/>
          <w:szCs w:val="28"/>
        </w:rPr>
        <w:t>（一）具备《中华人民共和国政府采购法》第二十二条第一款规定的条件：</w:t>
      </w:r>
    </w:p>
    <w:p w14:paraId="7A4B773F">
      <w:pPr>
        <w:ind w:firstLine="560" w:firstLineChars="200"/>
        <w:rPr>
          <w:rFonts w:eastAsia="仿宋_GB2312"/>
          <w:sz w:val="28"/>
          <w:szCs w:val="28"/>
        </w:rPr>
      </w:pPr>
      <w:r>
        <w:rPr>
          <w:rFonts w:eastAsia="仿宋_GB2312"/>
          <w:sz w:val="28"/>
          <w:szCs w:val="28"/>
        </w:rPr>
        <w:t>1、具有独立承担民事责任的能力；</w:t>
      </w:r>
    </w:p>
    <w:p w14:paraId="3C2AA38C">
      <w:pPr>
        <w:ind w:firstLine="560" w:firstLineChars="200"/>
        <w:rPr>
          <w:rFonts w:eastAsia="仿宋_GB2312"/>
          <w:sz w:val="28"/>
          <w:szCs w:val="28"/>
        </w:rPr>
      </w:pPr>
      <w:r>
        <w:rPr>
          <w:rFonts w:eastAsia="仿宋_GB2312"/>
          <w:sz w:val="28"/>
          <w:szCs w:val="28"/>
        </w:rPr>
        <w:t xml:space="preserve">2、具有良好的商业信誉和健全的财务会计制度； </w:t>
      </w:r>
    </w:p>
    <w:p w14:paraId="4AD10ED8">
      <w:pPr>
        <w:ind w:firstLine="560" w:firstLineChars="200"/>
        <w:rPr>
          <w:rFonts w:eastAsia="仿宋_GB2312"/>
          <w:sz w:val="28"/>
          <w:szCs w:val="28"/>
        </w:rPr>
      </w:pPr>
      <w:r>
        <w:rPr>
          <w:rFonts w:eastAsia="仿宋_GB2312"/>
          <w:sz w:val="28"/>
          <w:szCs w:val="28"/>
        </w:rPr>
        <w:t>3、具有履行合同所必需的设备和专业技术能力；</w:t>
      </w:r>
    </w:p>
    <w:p w14:paraId="51335E44">
      <w:pPr>
        <w:ind w:firstLine="560" w:firstLineChars="200"/>
        <w:rPr>
          <w:rFonts w:eastAsia="仿宋_GB2312"/>
          <w:sz w:val="28"/>
          <w:szCs w:val="28"/>
        </w:rPr>
      </w:pPr>
      <w:r>
        <w:rPr>
          <w:rFonts w:eastAsia="仿宋_GB2312"/>
          <w:sz w:val="28"/>
          <w:szCs w:val="28"/>
        </w:rPr>
        <w:t>4、有依法缴纳税收和社会保障资金的良好记录；</w:t>
      </w:r>
    </w:p>
    <w:p w14:paraId="3AB442D3">
      <w:pPr>
        <w:ind w:firstLine="560" w:firstLineChars="200"/>
        <w:rPr>
          <w:rFonts w:eastAsia="仿宋_GB2312"/>
          <w:sz w:val="28"/>
          <w:szCs w:val="28"/>
        </w:rPr>
      </w:pPr>
      <w:r>
        <w:rPr>
          <w:rFonts w:eastAsia="仿宋_GB2312"/>
          <w:sz w:val="28"/>
          <w:szCs w:val="28"/>
        </w:rPr>
        <w:t>5、参加政府采购活动前三年内，在经营活动中没有重大违法记录；</w:t>
      </w:r>
    </w:p>
    <w:p w14:paraId="3074769D">
      <w:pPr>
        <w:ind w:firstLine="560" w:firstLineChars="200"/>
        <w:rPr>
          <w:rFonts w:eastAsia="仿宋_GB2312"/>
          <w:sz w:val="28"/>
          <w:szCs w:val="28"/>
        </w:rPr>
      </w:pPr>
      <w:r>
        <w:rPr>
          <w:rFonts w:eastAsia="仿宋_GB2312"/>
          <w:sz w:val="28"/>
          <w:szCs w:val="28"/>
        </w:rPr>
        <w:t>6、具有法律、行政法规规定的其他条件。</w:t>
      </w:r>
    </w:p>
    <w:p w14:paraId="7EF73654">
      <w:pPr>
        <w:ind w:firstLine="560" w:firstLineChars="200"/>
        <w:rPr>
          <w:rFonts w:eastAsia="仿宋_GB2312"/>
          <w:sz w:val="28"/>
          <w:szCs w:val="28"/>
        </w:rPr>
      </w:pPr>
      <w:r>
        <w:rPr>
          <w:rFonts w:eastAsia="仿宋_GB2312"/>
          <w:sz w:val="28"/>
          <w:szCs w:val="28"/>
        </w:rPr>
        <w:t>（二）未被信用中国（www.creditchina.gov.cn)、中国政府采购网（www.ccgp.gov.cn）列入失信被执行人、重大税收违法案件当事人名单、政府采购严重违法失信行为记录名单。</w:t>
      </w:r>
    </w:p>
    <w:p w14:paraId="6CEC37CA">
      <w:pPr>
        <w:ind w:firstLine="560" w:firstLineChars="200"/>
        <w:rPr>
          <w:rFonts w:eastAsia="仿宋_GB2312"/>
          <w:sz w:val="28"/>
          <w:szCs w:val="28"/>
        </w:rPr>
      </w:pPr>
      <w:r>
        <w:rPr>
          <w:rFonts w:eastAsia="仿宋_GB2312"/>
          <w:sz w:val="28"/>
          <w:szCs w:val="28"/>
        </w:rPr>
        <w:t>（三）不存在以下情况：</w:t>
      </w:r>
    </w:p>
    <w:p w14:paraId="3D252337">
      <w:pPr>
        <w:ind w:firstLine="560" w:firstLineChars="200"/>
        <w:rPr>
          <w:rFonts w:eastAsia="仿宋_GB2312"/>
          <w:sz w:val="28"/>
          <w:szCs w:val="28"/>
        </w:rPr>
      </w:pPr>
      <w:r>
        <w:rPr>
          <w:rFonts w:eastAsia="仿宋_GB2312"/>
          <w:sz w:val="28"/>
          <w:szCs w:val="28"/>
        </w:rPr>
        <w:t>1、单位负责人为同一人或者存在直接控股、管理关系的不同供应商参加同一合同项下的政府采购活动的；</w:t>
      </w:r>
    </w:p>
    <w:p w14:paraId="54C4BEEF">
      <w:pPr>
        <w:ind w:firstLine="560" w:firstLineChars="200"/>
        <w:rPr>
          <w:rFonts w:eastAsia="仿宋_GB2312"/>
          <w:sz w:val="28"/>
          <w:szCs w:val="28"/>
        </w:rPr>
      </w:pPr>
      <w:r>
        <w:rPr>
          <w:rFonts w:eastAsia="仿宋_GB2312"/>
          <w:sz w:val="28"/>
          <w:szCs w:val="28"/>
        </w:rPr>
        <w:t>2、为采购项目提供整体设计、规范编制或者项目管理、监理、检测等服务后再参加该采购项目的其他采购活动的。</w:t>
      </w:r>
    </w:p>
    <w:p w14:paraId="1ADDBB61">
      <w:pPr>
        <w:ind w:firstLine="560" w:firstLineChars="200"/>
        <w:rPr>
          <w:rFonts w:eastAsia="仿宋_GB2312"/>
          <w:sz w:val="28"/>
          <w:szCs w:val="28"/>
          <w:lang w:val="zh-CN"/>
        </w:rPr>
      </w:pPr>
    </w:p>
    <w:p w14:paraId="476A48F0">
      <w:pPr>
        <w:ind w:firstLine="560" w:firstLineChars="200"/>
        <w:rPr>
          <w:rFonts w:eastAsia="仿宋_GB2312"/>
          <w:sz w:val="28"/>
          <w:szCs w:val="28"/>
        </w:rPr>
      </w:pPr>
      <w:r>
        <w:rPr>
          <w:rFonts w:hint="eastAsia" w:eastAsia="仿宋_GB2312"/>
          <w:sz w:val="28"/>
          <w:szCs w:val="28"/>
          <w:lang w:val="zh-CN"/>
        </w:rPr>
        <w:t>响应</w:t>
      </w:r>
      <w:r>
        <w:rPr>
          <w:rFonts w:eastAsia="仿宋_GB2312"/>
          <w:sz w:val="28"/>
          <w:szCs w:val="28"/>
          <w:lang w:val="zh-CN"/>
        </w:rPr>
        <w:t>人名称(</w:t>
      </w:r>
      <w:r>
        <w:rPr>
          <w:rFonts w:eastAsia="仿宋_GB2312"/>
          <w:sz w:val="28"/>
          <w:szCs w:val="28"/>
        </w:rPr>
        <w:t>公章</w:t>
      </w:r>
      <w:r>
        <w:rPr>
          <w:rFonts w:eastAsia="仿宋_GB2312"/>
          <w:sz w:val="28"/>
          <w:szCs w:val="28"/>
          <w:lang w:val="zh-CN"/>
        </w:rPr>
        <w:t>)：</w:t>
      </w:r>
    </w:p>
    <w:p w14:paraId="537CEAB7">
      <w:pPr>
        <w:ind w:firstLine="560" w:firstLineChars="200"/>
        <w:rPr>
          <w:rFonts w:eastAsia="仿宋_GB2312"/>
          <w:sz w:val="28"/>
          <w:szCs w:val="28"/>
        </w:rPr>
      </w:pPr>
      <w:r>
        <w:rPr>
          <w:rFonts w:eastAsia="仿宋_GB2312"/>
          <w:sz w:val="28"/>
          <w:szCs w:val="28"/>
          <w:lang w:val="zh-CN"/>
        </w:rPr>
        <w:t xml:space="preserve">                        </w:t>
      </w:r>
      <w:r>
        <w:rPr>
          <w:rFonts w:eastAsia="仿宋_GB2312"/>
          <w:sz w:val="28"/>
          <w:szCs w:val="28"/>
        </w:rPr>
        <w:t xml:space="preserve">              </w:t>
      </w:r>
    </w:p>
    <w:p w14:paraId="05E8E8ED">
      <w:pPr>
        <w:ind w:firstLine="560" w:firstLineChars="200"/>
        <w:jc w:val="right"/>
        <w:rPr>
          <w:rFonts w:eastAsia="仿宋_GB2312"/>
          <w:sz w:val="28"/>
          <w:szCs w:val="28"/>
          <w:lang w:val="zh-CN"/>
        </w:rPr>
        <w:sectPr>
          <w:pgSz w:w="11906" w:h="16838"/>
          <w:pgMar w:top="2098" w:right="1588" w:bottom="1984" w:left="1588" w:header="851" w:footer="992" w:gutter="0"/>
          <w:cols w:space="720" w:num="1"/>
          <w:docGrid w:type="linesAndChars" w:linePitch="312" w:charSpace="0"/>
        </w:sectPr>
      </w:pPr>
      <w:r>
        <w:rPr>
          <w:rFonts w:eastAsia="仿宋_GB2312"/>
          <w:sz w:val="28"/>
          <w:szCs w:val="28"/>
          <w:lang w:val="zh-CN"/>
        </w:rPr>
        <w:t>日期</w:t>
      </w:r>
      <w:r>
        <w:rPr>
          <w:rFonts w:eastAsia="仿宋_GB2312"/>
          <w:sz w:val="28"/>
          <w:szCs w:val="28"/>
        </w:rPr>
        <w:t xml:space="preserve">：  年  </w:t>
      </w:r>
      <w:r>
        <w:rPr>
          <w:rFonts w:eastAsia="仿宋_GB2312"/>
          <w:sz w:val="28"/>
          <w:szCs w:val="28"/>
          <w:lang w:val="zh-CN"/>
        </w:rPr>
        <w:t>月</w:t>
      </w:r>
      <w:r>
        <w:rPr>
          <w:rFonts w:eastAsia="仿宋_GB2312"/>
          <w:sz w:val="28"/>
          <w:szCs w:val="28"/>
        </w:rPr>
        <w:t xml:space="preserve">   </w:t>
      </w:r>
      <w:r>
        <w:rPr>
          <w:rFonts w:eastAsia="仿宋_GB2312"/>
          <w:sz w:val="28"/>
          <w:szCs w:val="28"/>
          <w:lang w:val="zh-CN"/>
        </w:rPr>
        <w:t>日</w:t>
      </w:r>
    </w:p>
    <w:p w14:paraId="4F7E3D41">
      <w:pPr>
        <w:jc w:val="center"/>
        <w:rPr>
          <w:rFonts w:eastAsia="黑体"/>
          <w:sz w:val="32"/>
          <w:szCs w:val="32"/>
        </w:rPr>
      </w:pPr>
      <w:r>
        <w:rPr>
          <w:rFonts w:eastAsia="黑体"/>
          <w:sz w:val="32"/>
          <w:szCs w:val="32"/>
        </w:rPr>
        <w:t>二、商务技术文件部分</w:t>
      </w:r>
    </w:p>
    <w:p w14:paraId="3900BA29">
      <w:pPr>
        <w:ind w:firstLine="720" w:firstLineChars="200"/>
        <w:jc w:val="center"/>
        <w:rPr>
          <w:rFonts w:eastAsia="仿宋_GB2312"/>
          <w:b/>
          <w:bCs/>
          <w:sz w:val="36"/>
          <w:szCs w:val="36"/>
        </w:rPr>
      </w:pPr>
      <w:r>
        <w:rPr>
          <w:rFonts w:eastAsia="仿宋_GB2312"/>
          <w:b/>
          <w:bCs/>
          <w:sz w:val="36"/>
          <w:szCs w:val="36"/>
        </w:rPr>
        <w:t>1. 投 标 函</w:t>
      </w:r>
    </w:p>
    <w:p w14:paraId="6BF27EAC">
      <w:pPr>
        <w:spacing w:line="560" w:lineRule="exact"/>
        <w:rPr>
          <w:rFonts w:eastAsia="仿宋_GB2312"/>
          <w:color w:val="000000"/>
          <w:sz w:val="28"/>
          <w:szCs w:val="28"/>
          <w:u w:val="single"/>
        </w:rPr>
      </w:pPr>
      <w:r>
        <w:rPr>
          <w:rFonts w:eastAsia="仿宋_GB2312"/>
          <w:color w:val="000000"/>
          <w:sz w:val="28"/>
          <w:szCs w:val="28"/>
        </w:rPr>
        <w:t>致：</w:t>
      </w:r>
      <w:r>
        <w:rPr>
          <w:rFonts w:eastAsia="仿宋_GB2312"/>
          <w:color w:val="000000"/>
          <w:sz w:val="28"/>
          <w:szCs w:val="28"/>
          <w:u w:val="single"/>
        </w:rPr>
        <w:t xml:space="preserve">杭州市国有资本投资运营有限公司    </w:t>
      </w:r>
    </w:p>
    <w:p w14:paraId="50F28D23">
      <w:pPr>
        <w:spacing w:line="560" w:lineRule="exact"/>
        <w:ind w:firstLine="560" w:firstLineChars="200"/>
        <w:rPr>
          <w:rFonts w:eastAsia="仿宋_GB2312"/>
          <w:sz w:val="28"/>
          <w:szCs w:val="28"/>
        </w:rPr>
      </w:pPr>
      <w:r>
        <w:rPr>
          <w:rFonts w:eastAsia="仿宋_GB2312"/>
          <w:sz w:val="28"/>
          <w:szCs w:val="28"/>
        </w:rPr>
        <w:t>我方</w:t>
      </w:r>
      <w:r>
        <w:rPr>
          <w:rFonts w:eastAsia="仿宋_GB2312"/>
          <w:sz w:val="28"/>
          <w:szCs w:val="28"/>
          <w:u w:val="single"/>
        </w:rPr>
        <w:t xml:space="preserve">                              </w:t>
      </w:r>
      <w:r>
        <w:rPr>
          <w:rFonts w:eastAsia="仿宋_GB2312"/>
          <w:sz w:val="28"/>
          <w:szCs w:val="28"/>
        </w:rPr>
        <w:t>（</w:t>
      </w:r>
      <w:r>
        <w:rPr>
          <w:rFonts w:hint="eastAsia" w:eastAsia="仿宋_GB2312"/>
          <w:sz w:val="28"/>
          <w:szCs w:val="28"/>
          <w:lang w:eastAsia="zh-CN"/>
        </w:rPr>
        <w:t>响应</w:t>
      </w:r>
      <w:r>
        <w:rPr>
          <w:rFonts w:eastAsia="仿宋_GB2312"/>
          <w:sz w:val="28"/>
          <w:szCs w:val="28"/>
        </w:rPr>
        <w:t>人名称）作为</w:t>
      </w:r>
      <w:r>
        <w:rPr>
          <w:rFonts w:hint="eastAsia" w:eastAsia="仿宋_GB2312"/>
          <w:sz w:val="28"/>
          <w:szCs w:val="28"/>
          <w:lang w:eastAsia="zh-CN"/>
        </w:rPr>
        <w:t>响应</w:t>
      </w:r>
      <w:r>
        <w:rPr>
          <w:rFonts w:eastAsia="仿宋_GB2312"/>
          <w:sz w:val="28"/>
          <w:szCs w:val="28"/>
        </w:rPr>
        <w:t>人正式授权</w:t>
      </w:r>
      <w:r>
        <w:rPr>
          <w:rFonts w:eastAsia="仿宋_GB2312"/>
          <w:sz w:val="28"/>
          <w:szCs w:val="28"/>
          <w:u w:val="single"/>
        </w:rPr>
        <w:t xml:space="preserve">                               </w:t>
      </w:r>
      <w:r>
        <w:rPr>
          <w:rFonts w:eastAsia="仿宋_GB2312"/>
          <w:sz w:val="28"/>
          <w:szCs w:val="28"/>
        </w:rPr>
        <w:t>（授权代表全名，职务）代表我方处理有关本</w:t>
      </w:r>
      <w:r>
        <w:rPr>
          <w:rFonts w:hint="eastAsia" w:eastAsia="仿宋_GB2312"/>
          <w:sz w:val="28"/>
          <w:szCs w:val="28"/>
        </w:rPr>
        <w:t>采购</w:t>
      </w:r>
      <w:r>
        <w:rPr>
          <w:rFonts w:eastAsia="仿宋_GB2312"/>
          <w:sz w:val="28"/>
          <w:szCs w:val="28"/>
        </w:rPr>
        <w:t>响应的一切事宜。</w:t>
      </w:r>
    </w:p>
    <w:p w14:paraId="041D4CEA">
      <w:pPr>
        <w:spacing w:line="560" w:lineRule="exact"/>
        <w:ind w:firstLine="560" w:firstLineChars="200"/>
        <w:rPr>
          <w:rFonts w:eastAsia="仿宋_GB2312"/>
          <w:sz w:val="28"/>
          <w:szCs w:val="28"/>
        </w:rPr>
      </w:pPr>
      <w:r>
        <w:rPr>
          <w:rFonts w:eastAsia="仿宋_GB2312"/>
          <w:sz w:val="28"/>
          <w:szCs w:val="28"/>
        </w:rPr>
        <w:t>在此提交的</w:t>
      </w:r>
      <w:r>
        <w:rPr>
          <w:rFonts w:hint="eastAsia" w:eastAsia="仿宋_GB2312"/>
          <w:sz w:val="28"/>
          <w:szCs w:val="28"/>
        </w:rPr>
        <w:t>采购</w:t>
      </w:r>
      <w:r>
        <w:rPr>
          <w:rFonts w:eastAsia="仿宋_GB2312"/>
          <w:sz w:val="28"/>
          <w:szCs w:val="28"/>
        </w:rPr>
        <w:t>响应文件中，我方已按“</w:t>
      </w:r>
      <w:r>
        <w:rPr>
          <w:rFonts w:hint="eastAsia" w:eastAsia="仿宋_GB2312"/>
          <w:sz w:val="28"/>
          <w:szCs w:val="28"/>
          <w:lang w:eastAsia="zh-CN"/>
        </w:rPr>
        <w:t>响应</w:t>
      </w:r>
      <w:r>
        <w:rPr>
          <w:rFonts w:eastAsia="仿宋_GB2312"/>
          <w:sz w:val="28"/>
          <w:szCs w:val="28"/>
        </w:rPr>
        <w:t>人须知”要求编制的</w:t>
      </w:r>
      <w:r>
        <w:rPr>
          <w:rFonts w:hint="eastAsia" w:eastAsia="仿宋_GB2312"/>
          <w:sz w:val="28"/>
          <w:szCs w:val="28"/>
          <w:lang w:eastAsia="zh-CN"/>
        </w:rPr>
        <w:t>响应</w:t>
      </w:r>
      <w:r>
        <w:rPr>
          <w:rFonts w:eastAsia="仿宋_GB2312"/>
          <w:sz w:val="28"/>
          <w:szCs w:val="28"/>
        </w:rPr>
        <w:t>文件【正本一份，副本四份。】，并已密封装袋：</w:t>
      </w:r>
    </w:p>
    <w:p w14:paraId="731C4E46">
      <w:pPr>
        <w:spacing w:line="560" w:lineRule="exact"/>
        <w:ind w:firstLine="560" w:firstLineChars="200"/>
        <w:rPr>
          <w:rFonts w:eastAsia="仿宋_GB2312"/>
          <w:sz w:val="28"/>
          <w:szCs w:val="28"/>
        </w:rPr>
      </w:pPr>
      <w:r>
        <w:rPr>
          <w:rFonts w:eastAsia="仿宋_GB2312"/>
          <w:sz w:val="28"/>
          <w:szCs w:val="28"/>
        </w:rPr>
        <w:t>我方已完全明白竞争性磋商文件的所有条款要求，并重申以下几点；</w:t>
      </w:r>
    </w:p>
    <w:p w14:paraId="1FF3C626">
      <w:pPr>
        <w:spacing w:line="560" w:lineRule="exact"/>
        <w:ind w:firstLine="560" w:firstLineChars="200"/>
        <w:rPr>
          <w:rFonts w:eastAsia="仿宋_GB2312"/>
          <w:sz w:val="28"/>
          <w:szCs w:val="28"/>
        </w:rPr>
      </w:pPr>
      <w:r>
        <w:rPr>
          <w:rFonts w:eastAsia="仿宋_GB2312"/>
          <w:sz w:val="28"/>
          <w:szCs w:val="28"/>
        </w:rPr>
        <w:t>（一）本</w:t>
      </w:r>
      <w:r>
        <w:rPr>
          <w:rFonts w:hint="eastAsia" w:eastAsia="仿宋_GB2312"/>
          <w:sz w:val="28"/>
          <w:szCs w:val="28"/>
          <w:lang w:eastAsia="zh-CN"/>
        </w:rPr>
        <w:t>响应</w:t>
      </w:r>
      <w:r>
        <w:rPr>
          <w:rFonts w:eastAsia="仿宋_GB2312"/>
          <w:sz w:val="28"/>
          <w:szCs w:val="28"/>
        </w:rPr>
        <w:t>文件的有效期自</w:t>
      </w:r>
      <w:r>
        <w:rPr>
          <w:rFonts w:hint="eastAsia" w:eastAsia="仿宋_GB2312"/>
          <w:sz w:val="28"/>
          <w:szCs w:val="28"/>
          <w:lang w:eastAsia="zh-CN"/>
        </w:rPr>
        <w:t>响应</w:t>
      </w:r>
      <w:r>
        <w:rPr>
          <w:rFonts w:eastAsia="仿宋_GB2312"/>
          <w:sz w:val="28"/>
          <w:szCs w:val="28"/>
        </w:rPr>
        <w:t>文件首次递交截止时间起</w:t>
      </w:r>
      <w:r>
        <w:rPr>
          <w:rFonts w:eastAsia="仿宋_GB2312"/>
          <w:sz w:val="28"/>
          <w:szCs w:val="28"/>
          <w:u w:val="single"/>
        </w:rPr>
        <w:t>60</w:t>
      </w:r>
      <w:r>
        <w:rPr>
          <w:rFonts w:eastAsia="仿宋_GB2312"/>
          <w:sz w:val="28"/>
          <w:szCs w:val="28"/>
        </w:rPr>
        <w:t>天内有效，如成交，有效期将延至合同终止日为止；</w:t>
      </w:r>
    </w:p>
    <w:p w14:paraId="660556E0">
      <w:pPr>
        <w:spacing w:line="560" w:lineRule="exact"/>
        <w:ind w:firstLine="560" w:firstLineChars="200"/>
        <w:rPr>
          <w:rFonts w:eastAsia="仿宋_GB2312"/>
          <w:sz w:val="28"/>
          <w:szCs w:val="28"/>
        </w:rPr>
      </w:pPr>
      <w:r>
        <w:rPr>
          <w:rFonts w:eastAsia="仿宋_GB2312"/>
          <w:sz w:val="28"/>
          <w:szCs w:val="28"/>
        </w:rPr>
        <w:t>（二）我方已详细研究了竞争性磋商文件的所有内容包括修改书（如有）和所有已提供的参考资料以及有关附件，我方完全理解并同意放弃在此方面提出含糊意见或误解的一切权力；</w:t>
      </w:r>
    </w:p>
    <w:p w14:paraId="75E2BC9E">
      <w:pPr>
        <w:spacing w:line="560" w:lineRule="exact"/>
        <w:ind w:firstLine="560" w:firstLineChars="200"/>
        <w:rPr>
          <w:rFonts w:eastAsia="仿宋_GB2312"/>
          <w:sz w:val="28"/>
          <w:szCs w:val="28"/>
        </w:rPr>
      </w:pPr>
      <w:r>
        <w:rPr>
          <w:rFonts w:eastAsia="仿宋_GB2312"/>
          <w:sz w:val="28"/>
          <w:szCs w:val="28"/>
        </w:rPr>
        <w:t>（三）我方同意提供按照贵方可能要求的与</w:t>
      </w:r>
      <w:r>
        <w:rPr>
          <w:rFonts w:hint="eastAsia" w:eastAsia="仿宋_GB2312"/>
          <w:sz w:val="28"/>
          <w:szCs w:val="28"/>
        </w:rPr>
        <w:t>采购</w:t>
      </w:r>
      <w:r>
        <w:rPr>
          <w:rFonts w:eastAsia="仿宋_GB2312"/>
          <w:sz w:val="28"/>
          <w:szCs w:val="28"/>
        </w:rPr>
        <w:t>有关的一切数据或资料；</w:t>
      </w:r>
    </w:p>
    <w:p w14:paraId="166AF329">
      <w:pPr>
        <w:spacing w:line="560" w:lineRule="exact"/>
        <w:ind w:firstLine="560" w:firstLineChars="200"/>
        <w:rPr>
          <w:rFonts w:eastAsia="仿宋_GB2312"/>
          <w:sz w:val="28"/>
          <w:szCs w:val="28"/>
        </w:rPr>
      </w:pPr>
      <w:r>
        <w:rPr>
          <w:rFonts w:eastAsia="仿宋_GB2312"/>
          <w:sz w:val="28"/>
          <w:szCs w:val="28"/>
        </w:rPr>
        <w:t>（四）我方理解贵方不一定接受最高报价。</w:t>
      </w:r>
    </w:p>
    <w:p w14:paraId="1FFF25D1">
      <w:pPr>
        <w:spacing w:line="560" w:lineRule="exact"/>
        <w:ind w:firstLine="560" w:firstLineChars="200"/>
        <w:rPr>
          <w:rFonts w:eastAsia="仿宋_GB2312"/>
          <w:sz w:val="28"/>
          <w:szCs w:val="28"/>
        </w:rPr>
      </w:pPr>
      <w:r>
        <w:rPr>
          <w:rFonts w:eastAsia="仿宋_GB2312"/>
          <w:sz w:val="28"/>
          <w:szCs w:val="28"/>
        </w:rPr>
        <w:t>（五）我方如果成交，将保证履行竞争性磋商文件以及竞争性磋商文件修改书（如有）中的全部责任和义务，按质、按量、按期完成全部工作任务。</w:t>
      </w:r>
    </w:p>
    <w:p w14:paraId="1A5A8610">
      <w:pPr>
        <w:spacing w:line="560" w:lineRule="exact"/>
        <w:ind w:firstLine="560" w:firstLineChars="200"/>
        <w:rPr>
          <w:rFonts w:eastAsia="仿宋_GB2312"/>
          <w:sz w:val="28"/>
          <w:szCs w:val="28"/>
        </w:rPr>
      </w:pPr>
      <w:r>
        <w:rPr>
          <w:rFonts w:eastAsia="仿宋_GB2312"/>
          <w:sz w:val="28"/>
          <w:szCs w:val="28"/>
        </w:rPr>
        <w:t>（六）所有与本次</w:t>
      </w:r>
      <w:r>
        <w:rPr>
          <w:rFonts w:hint="eastAsia" w:eastAsia="仿宋_GB2312"/>
          <w:sz w:val="28"/>
          <w:szCs w:val="28"/>
        </w:rPr>
        <w:t>采购</w:t>
      </w:r>
      <w:r>
        <w:rPr>
          <w:rFonts w:eastAsia="仿宋_GB2312"/>
          <w:sz w:val="28"/>
          <w:szCs w:val="28"/>
        </w:rPr>
        <w:t>有关的函件请发往下列地址：</w:t>
      </w:r>
    </w:p>
    <w:p w14:paraId="1DD5E410">
      <w:pPr>
        <w:spacing w:line="560" w:lineRule="exact"/>
        <w:ind w:firstLine="560" w:firstLineChars="200"/>
        <w:rPr>
          <w:rFonts w:eastAsia="仿宋_GB2312"/>
          <w:sz w:val="28"/>
          <w:szCs w:val="28"/>
          <w:u w:val="single"/>
        </w:rPr>
      </w:pPr>
      <w:r>
        <w:rPr>
          <w:rFonts w:eastAsia="仿宋_GB2312"/>
          <w:sz w:val="28"/>
          <w:szCs w:val="28"/>
        </w:rPr>
        <w:t>地址</w:t>
      </w:r>
      <w:r>
        <w:rPr>
          <w:rFonts w:eastAsia="仿宋_GB2312"/>
          <w:sz w:val="28"/>
          <w:szCs w:val="28"/>
          <w:u w:val="single"/>
        </w:rPr>
        <w:t xml:space="preserve">                                       </w:t>
      </w:r>
    </w:p>
    <w:p w14:paraId="319B01E5">
      <w:pPr>
        <w:spacing w:line="560" w:lineRule="exact"/>
        <w:ind w:firstLine="560" w:firstLineChars="200"/>
        <w:rPr>
          <w:rFonts w:eastAsia="仿宋_GB2312"/>
          <w:sz w:val="28"/>
          <w:szCs w:val="28"/>
          <w:u w:val="single"/>
        </w:rPr>
      </w:pPr>
      <w:r>
        <w:rPr>
          <w:rFonts w:eastAsia="仿宋_GB2312"/>
          <w:sz w:val="28"/>
          <w:szCs w:val="28"/>
        </w:rPr>
        <w:t>电话</w:t>
      </w:r>
      <w:r>
        <w:rPr>
          <w:rFonts w:eastAsia="仿宋_GB2312"/>
          <w:sz w:val="28"/>
          <w:szCs w:val="28"/>
          <w:u w:val="single"/>
        </w:rPr>
        <w:t xml:space="preserve">                                       </w:t>
      </w:r>
    </w:p>
    <w:p w14:paraId="22A47DFE">
      <w:pPr>
        <w:spacing w:line="560" w:lineRule="exact"/>
        <w:ind w:firstLine="560" w:firstLineChars="200"/>
        <w:rPr>
          <w:rFonts w:eastAsia="仿宋_GB2312"/>
          <w:sz w:val="28"/>
          <w:szCs w:val="28"/>
          <w:u w:val="single"/>
        </w:rPr>
      </w:pPr>
      <w:r>
        <w:rPr>
          <w:rFonts w:eastAsia="仿宋_GB2312"/>
          <w:sz w:val="28"/>
          <w:szCs w:val="28"/>
        </w:rPr>
        <w:t>传真</w:t>
      </w:r>
      <w:r>
        <w:rPr>
          <w:rFonts w:eastAsia="仿宋_GB2312"/>
          <w:sz w:val="28"/>
          <w:szCs w:val="28"/>
          <w:u w:val="single"/>
        </w:rPr>
        <w:t xml:space="preserve">                                       </w:t>
      </w:r>
    </w:p>
    <w:p w14:paraId="1B823DE9">
      <w:pPr>
        <w:spacing w:line="560" w:lineRule="exact"/>
        <w:ind w:firstLine="560" w:firstLineChars="200"/>
        <w:rPr>
          <w:rFonts w:eastAsia="仿宋_GB2312"/>
          <w:sz w:val="28"/>
          <w:szCs w:val="28"/>
          <w:u w:val="single"/>
        </w:rPr>
      </w:pPr>
      <w:r>
        <w:rPr>
          <w:rFonts w:eastAsia="仿宋_GB2312"/>
          <w:sz w:val="28"/>
          <w:szCs w:val="28"/>
        </w:rPr>
        <w:t xml:space="preserve">电子邮件 </w:t>
      </w:r>
      <w:r>
        <w:rPr>
          <w:rFonts w:eastAsia="仿宋_GB2312"/>
          <w:sz w:val="28"/>
          <w:szCs w:val="28"/>
          <w:u w:val="single"/>
        </w:rPr>
        <w:t xml:space="preserve">                                  </w:t>
      </w:r>
    </w:p>
    <w:p w14:paraId="6E8DD5CE">
      <w:pPr>
        <w:spacing w:line="560" w:lineRule="exact"/>
        <w:ind w:firstLine="3430" w:firstLineChars="1225"/>
        <w:rPr>
          <w:rFonts w:eastAsia="仿宋_GB2312"/>
          <w:sz w:val="28"/>
          <w:szCs w:val="28"/>
        </w:rPr>
      </w:pPr>
    </w:p>
    <w:p w14:paraId="52502896">
      <w:pPr>
        <w:spacing w:line="560" w:lineRule="exact"/>
        <w:ind w:firstLine="3430" w:firstLineChars="1225"/>
        <w:rPr>
          <w:rFonts w:eastAsia="仿宋_GB2312"/>
          <w:sz w:val="28"/>
          <w:szCs w:val="28"/>
        </w:rPr>
      </w:pPr>
    </w:p>
    <w:p w14:paraId="6831D9EE">
      <w:pPr>
        <w:spacing w:line="560" w:lineRule="exact"/>
        <w:ind w:firstLine="3430" w:firstLineChars="1225"/>
        <w:rPr>
          <w:rFonts w:eastAsia="仿宋_GB2312"/>
          <w:sz w:val="28"/>
          <w:szCs w:val="28"/>
          <w:u w:val="single"/>
        </w:rPr>
      </w:pPr>
      <w:r>
        <w:rPr>
          <w:rFonts w:hint="eastAsia" w:eastAsia="仿宋_GB2312"/>
          <w:sz w:val="28"/>
          <w:szCs w:val="28"/>
          <w:lang w:eastAsia="zh-CN"/>
        </w:rPr>
        <w:t>响应</w:t>
      </w:r>
      <w:r>
        <w:rPr>
          <w:rFonts w:eastAsia="仿宋_GB2312"/>
          <w:sz w:val="28"/>
          <w:szCs w:val="28"/>
        </w:rPr>
        <w:t>人名称（公章）：</w:t>
      </w:r>
      <w:r>
        <w:rPr>
          <w:rFonts w:eastAsia="仿宋_GB2312"/>
          <w:sz w:val="28"/>
          <w:szCs w:val="28"/>
          <w:u w:val="single"/>
        </w:rPr>
        <w:t xml:space="preserve">                        </w:t>
      </w:r>
    </w:p>
    <w:p w14:paraId="5B827EB0">
      <w:pPr>
        <w:spacing w:line="560" w:lineRule="exact"/>
        <w:ind w:firstLine="3430" w:firstLineChars="1225"/>
        <w:rPr>
          <w:rFonts w:eastAsia="仿宋_GB2312"/>
          <w:sz w:val="28"/>
          <w:szCs w:val="28"/>
          <w:u w:val="single"/>
        </w:rPr>
      </w:pPr>
      <w:r>
        <w:rPr>
          <w:rFonts w:eastAsia="仿宋_GB2312"/>
          <w:sz w:val="28"/>
          <w:szCs w:val="28"/>
        </w:rPr>
        <w:t>法定代表人或授权代表（签字或盖章）：</w:t>
      </w:r>
      <w:r>
        <w:rPr>
          <w:rFonts w:eastAsia="仿宋_GB2312"/>
          <w:sz w:val="28"/>
          <w:szCs w:val="28"/>
          <w:u w:val="single"/>
        </w:rPr>
        <w:t xml:space="preserve">           </w:t>
      </w:r>
    </w:p>
    <w:p w14:paraId="3843101D">
      <w:pPr>
        <w:spacing w:line="560" w:lineRule="exact"/>
        <w:ind w:firstLine="3430" w:firstLineChars="1225"/>
        <w:rPr>
          <w:rFonts w:eastAsia="仿宋_GB2312"/>
          <w:sz w:val="28"/>
          <w:szCs w:val="28"/>
          <w:u w:val="single"/>
        </w:rPr>
      </w:pPr>
      <w:r>
        <w:rPr>
          <w:rFonts w:eastAsia="仿宋_GB2312"/>
          <w:sz w:val="28"/>
          <w:szCs w:val="28"/>
        </w:rPr>
        <w:t>日期：</w:t>
      </w:r>
      <w:r>
        <w:rPr>
          <w:rFonts w:eastAsia="仿宋_GB2312"/>
          <w:sz w:val="28"/>
          <w:szCs w:val="28"/>
          <w:u w:val="single"/>
        </w:rPr>
        <w:t xml:space="preserve">                                          </w:t>
      </w:r>
    </w:p>
    <w:p w14:paraId="7FCDEAC5">
      <w:pPr>
        <w:spacing w:line="560" w:lineRule="exact"/>
        <w:ind w:firstLine="610" w:firstLineChars="218"/>
        <w:rPr>
          <w:rFonts w:eastAsia="仿宋_GB2312"/>
          <w:sz w:val="28"/>
          <w:szCs w:val="28"/>
        </w:rPr>
      </w:pPr>
    </w:p>
    <w:p w14:paraId="19B4774A">
      <w:pPr>
        <w:spacing w:line="560" w:lineRule="exact"/>
        <w:ind w:firstLine="610" w:firstLineChars="218"/>
        <w:rPr>
          <w:rFonts w:eastAsia="仿宋_GB2312"/>
          <w:sz w:val="28"/>
          <w:szCs w:val="28"/>
        </w:rPr>
      </w:pPr>
    </w:p>
    <w:p w14:paraId="3B50FEC4">
      <w:pPr>
        <w:spacing w:line="560" w:lineRule="exact"/>
        <w:ind w:firstLine="610" w:firstLineChars="218"/>
        <w:rPr>
          <w:sz w:val="24"/>
        </w:rPr>
      </w:pPr>
      <w:r>
        <w:rPr>
          <w:rFonts w:eastAsia="仿宋_GB2312"/>
          <w:sz w:val="28"/>
          <w:szCs w:val="28"/>
        </w:rPr>
        <w:t>▲不提供此函的</w:t>
      </w:r>
      <w:r>
        <w:rPr>
          <w:rFonts w:hint="eastAsia" w:eastAsia="仿宋_GB2312"/>
          <w:sz w:val="28"/>
          <w:szCs w:val="28"/>
          <w:lang w:eastAsia="zh-CN"/>
        </w:rPr>
        <w:t>响应</w:t>
      </w:r>
      <w:r>
        <w:rPr>
          <w:rFonts w:eastAsia="仿宋_GB2312"/>
          <w:sz w:val="28"/>
          <w:szCs w:val="28"/>
        </w:rPr>
        <w:t>文件将被视为未实质性</w:t>
      </w:r>
      <w:r>
        <w:rPr>
          <w:rFonts w:hint="eastAsia" w:eastAsia="仿宋_GB2312"/>
          <w:sz w:val="28"/>
          <w:szCs w:val="28"/>
          <w:lang w:eastAsia="zh-CN"/>
        </w:rPr>
        <w:t>响应</w:t>
      </w:r>
      <w:r>
        <w:rPr>
          <w:rFonts w:eastAsia="仿宋_GB2312"/>
          <w:sz w:val="28"/>
          <w:szCs w:val="28"/>
        </w:rPr>
        <w:t xml:space="preserve">文件。    </w:t>
      </w:r>
      <w:r>
        <w:rPr>
          <w:sz w:val="24"/>
        </w:rPr>
        <w:t xml:space="preserve">   </w:t>
      </w:r>
    </w:p>
    <w:p w14:paraId="2D4A777A">
      <w:pPr>
        <w:pStyle w:val="7"/>
        <w:rPr>
          <w:rFonts w:ascii="Times New Roman" w:hAnsi="Times New Roman"/>
        </w:rPr>
      </w:pPr>
    </w:p>
    <w:p w14:paraId="1CD647BB">
      <w:pPr>
        <w:pStyle w:val="7"/>
        <w:rPr>
          <w:rFonts w:ascii="Times New Roman" w:hAnsi="Times New Roman"/>
        </w:rPr>
      </w:pPr>
    </w:p>
    <w:p w14:paraId="638AA48D">
      <w:pPr>
        <w:widowControl/>
        <w:spacing w:line="360" w:lineRule="auto"/>
        <w:jc w:val="center"/>
        <w:outlineLvl w:val="1"/>
        <w:rPr>
          <w:b/>
          <w:bCs/>
          <w:kern w:val="0"/>
          <w:sz w:val="36"/>
          <w:szCs w:val="36"/>
        </w:rPr>
      </w:pPr>
      <w:r>
        <w:rPr>
          <w:rFonts w:eastAsia="仿宋"/>
          <w:b/>
          <w:sz w:val="36"/>
          <w:szCs w:val="36"/>
        </w:rPr>
        <w:br w:type="page"/>
      </w:r>
      <w:r>
        <w:rPr>
          <w:rFonts w:eastAsia="仿宋_GB2312"/>
          <w:b/>
          <w:bCs/>
          <w:sz w:val="30"/>
          <w:szCs w:val="30"/>
        </w:rPr>
        <w:t>2.法定代表人授权委托书</w:t>
      </w:r>
    </w:p>
    <w:p w14:paraId="58D7AA56">
      <w:pPr>
        <w:widowControl/>
        <w:spacing w:line="360" w:lineRule="auto"/>
        <w:rPr>
          <w:kern w:val="0"/>
          <w:sz w:val="24"/>
        </w:rPr>
      </w:pPr>
    </w:p>
    <w:p w14:paraId="64AE7B68">
      <w:pPr>
        <w:widowControl/>
        <w:spacing w:line="540" w:lineRule="exact"/>
        <w:rPr>
          <w:rFonts w:eastAsia="仿宋_GB2312"/>
          <w:b/>
          <w:bCs/>
          <w:kern w:val="0"/>
          <w:sz w:val="28"/>
          <w:szCs w:val="28"/>
        </w:rPr>
      </w:pPr>
      <w:r>
        <w:rPr>
          <w:rFonts w:eastAsia="仿宋_GB2312"/>
          <w:kern w:val="0"/>
          <w:sz w:val="28"/>
          <w:szCs w:val="28"/>
        </w:rPr>
        <w:t>致：</w:t>
      </w:r>
      <w:r>
        <w:rPr>
          <w:rFonts w:eastAsia="仿宋_GB2312"/>
          <w:kern w:val="0"/>
          <w:sz w:val="28"/>
          <w:szCs w:val="28"/>
          <w:u w:val="single"/>
        </w:rPr>
        <w:t>杭州市国有资本投资运营有限公司：</w:t>
      </w:r>
    </w:p>
    <w:p w14:paraId="14C140A4">
      <w:pPr>
        <w:widowControl/>
        <w:spacing w:line="540" w:lineRule="exact"/>
        <w:ind w:firstLine="720"/>
        <w:jc w:val="left"/>
        <w:rPr>
          <w:rFonts w:eastAsia="仿宋_GB2312"/>
          <w:kern w:val="0"/>
          <w:sz w:val="28"/>
          <w:szCs w:val="28"/>
        </w:rPr>
      </w:pPr>
      <w:r>
        <w:rPr>
          <w:rFonts w:eastAsia="仿宋_GB2312"/>
          <w:kern w:val="0"/>
          <w:sz w:val="28"/>
          <w:szCs w:val="28"/>
        </w:rPr>
        <w:t xml:space="preserve">本授权委托书声明，我 </w:t>
      </w:r>
      <w:r>
        <w:rPr>
          <w:rFonts w:eastAsia="仿宋_GB2312"/>
          <w:kern w:val="0"/>
          <w:sz w:val="28"/>
          <w:szCs w:val="28"/>
          <w:u w:val="single"/>
        </w:rPr>
        <w:t xml:space="preserve">       </w:t>
      </w:r>
      <w:r>
        <w:rPr>
          <w:rFonts w:eastAsia="仿宋_GB2312"/>
          <w:kern w:val="0"/>
          <w:sz w:val="28"/>
          <w:szCs w:val="28"/>
        </w:rPr>
        <w:t>（姓名）系</w:t>
      </w:r>
      <w:r>
        <w:rPr>
          <w:rFonts w:eastAsia="仿宋_GB2312"/>
          <w:kern w:val="0"/>
          <w:sz w:val="28"/>
          <w:szCs w:val="28"/>
          <w:u w:val="single"/>
        </w:rPr>
        <w:t xml:space="preserve">                            </w:t>
      </w:r>
      <w:r>
        <w:rPr>
          <w:rFonts w:eastAsia="仿宋_GB2312"/>
          <w:kern w:val="0"/>
          <w:sz w:val="28"/>
          <w:szCs w:val="28"/>
        </w:rPr>
        <w:t>（</w:t>
      </w:r>
      <w:r>
        <w:rPr>
          <w:rFonts w:hint="eastAsia" w:eastAsia="仿宋_GB2312"/>
          <w:kern w:val="0"/>
          <w:sz w:val="28"/>
          <w:szCs w:val="28"/>
          <w:lang w:eastAsia="zh-CN"/>
        </w:rPr>
        <w:t>响应</w:t>
      </w:r>
      <w:r>
        <w:rPr>
          <w:rFonts w:eastAsia="仿宋_GB2312"/>
          <w:kern w:val="0"/>
          <w:sz w:val="28"/>
          <w:szCs w:val="28"/>
        </w:rPr>
        <w:t xml:space="preserve">人全称）的法定代表人，现授权委托本单位在职职工 </w:t>
      </w:r>
      <w:r>
        <w:rPr>
          <w:rFonts w:eastAsia="仿宋_GB2312"/>
          <w:kern w:val="0"/>
          <w:sz w:val="28"/>
          <w:szCs w:val="28"/>
          <w:u w:val="single"/>
        </w:rPr>
        <w:t xml:space="preserve">              </w:t>
      </w:r>
      <w:r>
        <w:rPr>
          <w:rFonts w:eastAsia="仿宋_GB2312"/>
          <w:kern w:val="0"/>
          <w:sz w:val="28"/>
          <w:szCs w:val="28"/>
        </w:rPr>
        <w:t xml:space="preserve">（姓名）以我方的名义参加 </w:t>
      </w:r>
      <w:r>
        <w:rPr>
          <w:rFonts w:eastAsia="仿宋_GB2312"/>
          <w:kern w:val="0"/>
          <w:sz w:val="28"/>
          <w:szCs w:val="28"/>
          <w:u w:val="single"/>
        </w:rPr>
        <w:t xml:space="preserve">              </w:t>
      </w:r>
      <w:r>
        <w:rPr>
          <w:rFonts w:eastAsia="仿宋_GB2312"/>
          <w:kern w:val="0"/>
          <w:sz w:val="28"/>
          <w:szCs w:val="28"/>
        </w:rPr>
        <w:t>项目的招</w:t>
      </w:r>
      <w:r>
        <w:rPr>
          <w:rFonts w:hint="eastAsia" w:eastAsia="仿宋_GB2312"/>
          <w:kern w:val="0"/>
          <w:sz w:val="28"/>
          <w:szCs w:val="28"/>
          <w:lang w:eastAsia="zh-CN"/>
        </w:rPr>
        <w:t>响应</w:t>
      </w:r>
      <w:r>
        <w:rPr>
          <w:rFonts w:eastAsia="仿宋_GB2312"/>
          <w:kern w:val="0"/>
          <w:sz w:val="28"/>
          <w:szCs w:val="28"/>
        </w:rPr>
        <w:t>活动，并代表我方全权处理招</w:t>
      </w:r>
      <w:r>
        <w:rPr>
          <w:rFonts w:hint="eastAsia" w:eastAsia="仿宋_GB2312"/>
          <w:kern w:val="0"/>
          <w:sz w:val="28"/>
          <w:szCs w:val="28"/>
          <w:lang w:eastAsia="zh-CN"/>
        </w:rPr>
        <w:t>响应</w:t>
      </w:r>
      <w:r>
        <w:rPr>
          <w:rFonts w:eastAsia="仿宋_GB2312"/>
          <w:kern w:val="0"/>
          <w:sz w:val="28"/>
          <w:szCs w:val="28"/>
        </w:rPr>
        <w:t>活动中的一切事务。</w:t>
      </w:r>
    </w:p>
    <w:p w14:paraId="54D990B8">
      <w:pPr>
        <w:widowControl/>
        <w:spacing w:line="540" w:lineRule="exact"/>
        <w:rPr>
          <w:rFonts w:eastAsia="仿宋_GB2312"/>
          <w:kern w:val="0"/>
          <w:sz w:val="28"/>
          <w:szCs w:val="28"/>
        </w:rPr>
      </w:pPr>
      <w:r>
        <w:rPr>
          <w:rFonts w:eastAsia="仿宋_GB2312"/>
          <w:kern w:val="0"/>
          <w:sz w:val="28"/>
          <w:szCs w:val="28"/>
        </w:rPr>
        <w:t xml:space="preserve">    我方对被授权人的签名负全部责任。</w:t>
      </w:r>
    </w:p>
    <w:p w14:paraId="3991C513">
      <w:pPr>
        <w:widowControl/>
        <w:spacing w:line="540" w:lineRule="exact"/>
        <w:ind w:firstLine="560" w:firstLineChars="200"/>
        <w:rPr>
          <w:rFonts w:eastAsia="仿宋_GB2312"/>
          <w:kern w:val="0"/>
          <w:sz w:val="28"/>
          <w:szCs w:val="28"/>
        </w:rPr>
      </w:pPr>
      <w:r>
        <w:rPr>
          <w:rFonts w:eastAsia="仿宋_GB2312"/>
          <w:kern w:val="0"/>
          <w:sz w:val="28"/>
          <w:szCs w:val="28"/>
        </w:rPr>
        <w:t>在撤销授权的书面通知以前，本授权书一直有效。被授权人在授权书有效期内签署的所有文件不因授权的撤销而失效。</w:t>
      </w:r>
    </w:p>
    <w:p w14:paraId="284248C3">
      <w:pPr>
        <w:widowControl/>
        <w:spacing w:line="540" w:lineRule="exact"/>
        <w:ind w:firstLine="560" w:firstLineChars="200"/>
        <w:rPr>
          <w:rFonts w:eastAsia="仿宋_GB2312"/>
          <w:kern w:val="0"/>
          <w:sz w:val="28"/>
          <w:szCs w:val="28"/>
        </w:rPr>
      </w:pPr>
      <w:r>
        <w:rPr>
          <w:rFonts w:eastAsia="仿宋_GB2312"/>
          <w:kern w:val="0"/>
          <w:sz w:val="28"/>
          <w:szCs w:val="28"/>
        </w:rPr>
        <w:t>被授权人无转委托权，特此委托。</w:t>
      </w:r>
    </w:p>
    <w:p w14:paraId="11EE3909">
      <w:pPr>
        <w:widowControl/>
        <w:spacing w:line="540" w:lineRule="exact"/>
        <w:rPr>
          <w:rFonts w:eastAsia="仿宋_GB2312"/>
          <w:kern w:val="0"/>
          <w:sz w:val="28"/>
          <w:szCs w:val="28"/>
        </w:rPr>
      </w:pPr>
    </w:p>
    <w:p w14:paraId="7B0EB9BA">
      <w:pPr>
        <w:widowControl/>
        <w:spacing w:line="540" w:lineRule="exact"/>
        <w:rPr>
          <w:rFonts w:eastAsia="仿宋_GB2312"/>
          <w:kern w:val="0"/>
          <w:sz w:val="28"/>
          <w:szCs w:val="28"/>
          <w:u w:val="single"/>
        </w:rPr>
      </w:pPr>
      <w:r>
        <w:rPr>
          <w:rFonts w:eastAsia="仿宋_GB2312"/>
          <w:kern w:val="0"/>
          <w:sz w:val="28"/>
          <w:szCs w:val="28"/>
        </w:rPr>
        <w:t>被授权人签名：</w:t>
      </w:r>
      <w:r>
        <w:rPr>
          <w:rFonts w:eastAsia="仿宋_GB2312"/>
          <w:kern w:val="0"/>
          <w:sz w:val="28"/>
          <w:szCs w:val="28"/>
          <w:u w:val="single"/>
        </w:rPr>
        <w:t xml:space="preserve">          </w:t>
      </w:r>
      <w:r>
        <w:rPr>
          <w:rFonts w:eastAsia="仿宋_GB2312"/>
          <w:kern w:val="0"/>
          <w:sz w:val="28"/>
          <w:szCs w:val="28"/>
        </w:rPr>
        <w:t xml:space="preserve">          法定代表人签名：</w:t>
      </w:r>
      <w:r>
        <w:rPr>
          <w:rFonts w:eastAsia="仿宋_GB2312"/>
          <w:kern w:val="0"/>
          <w:sz w:val="28"/>
          <w:szCs w:val="28"/>
          <w:u w:val="single"/>
        </w:rPr>
        <w:t xml:space="preserve">          </w:t>
      </w:r>
    </w:p>
    <w:p w14:paraId="7EF7FBE5">
      <w:pPr>
        <w:widowControl/>
        <w:spacing w:line="540" w:lineRule="exact"/>
        <w:rPr>
          <w:rFonts w:eastAsia="仿宋_GB2312"/>
          <w:kern w:val="0"/>
          <w:sz w:val="28"/>
          <w:szCs w:val="28"/>
        </w:rPr>
      </w:pPr>
      <w:r>
        <w:rPr>
          <w:rFonts w:eastAsia="仿宋_GB2312"/>
          <w:kern w:val="0"/>
          <w:sz w:val="28"/>
          <w:szCs w:val="28"/>
        </w:rPr>
        <w:t>职        务：</w:t>
      </w:r>
      <w:r>
        <w:rPr>
          <w:rFonts w:eastAsia="仿宋_GB2312"/>
          <w:kern w:val="0"/>
          <w:sz w:val="28"/>
          <w:szCs w:val="28"/>
          <w:u w:val="single"/>
        </w:rPr>
        <w:t xml:space="preserve">           </w:t>
      </w:r>
      <w:r>
        <w:rPr>
          <w:rFonts w:eastAsia="仿宋_GB2312"/>
          <w:kern w:val="0"/>
          <w:sz w:val="28"/>
          <w:szCs w:val="28"/>
        </w:rPr>
        <w:t xml:space="preserve">         职          务：</w:t>
      </w:r>
      <w:r>
        <w:rPr>
          <w:rFonts w:eastAsia="仿宋_GB2312"/>
          <w:kern w:val="0"/>
          <w:sz w:val="28"/>
          <w:szCs w:val="28"/>
          <w:u w:val="single"/>
        </w:rPr>
        <w:t xml:space="preserve">           </w:t>
      </w:r>
    </w:p>
    <w:p w14:paraId="0A876C9E">
      <w:pPr>
        <w:widowControl/>
        <w:spacing w:line="540" w:lineRule="exact"/>
        <w:rPr>
          <w:rFonts w:eastAsia="仿宋_GB2312"/>
          <w:kern w:val="0"/>
          <w:sz w:val="28"/>
          <w:szCs w:val="28"/>
        </w:rPr>
      </w:pPr>
      <w:r>
        <w:rPr>
          <w:rFonts w:eastAsia="仿宋_GB2312"/>
          <w:kern w:val="0"/>
          <w:sz w:val="28"/>
          <w:szCs w:val="28"/>
        </w:rPr>
        <w:t>被授权人身份证号码：</w:t>
      </w:r>
      <w:r>
        <w:rPr>
          <w:rFonts w:eastAsia="仿宋_GB2312"/>
          <w:kern w:val="0"/>
          <w:sz w:val="28"/>
          <w:szCs w:val="28"/>
          <w:u w:val="single"/>
        </w:rPr>
        <w:t xml:space="preserve">                             </w:t>
      </w:r>
      <w:r>
        <w:rPr>
          <w:rFonts w:eastAsia="仿宋_GB2312"/>
          <w:kern w:val="0"/>
          <w:sz w:val="28"/>
          <w:szCs w:val="28"/>
        </w:rPr>
        <w:t xml:space="preserve"> </w:t>
      </w:r>
    </w:p>
    <w:p w14:paraId="085E9695">
      <w:pPr>
        <w:widowControl/>
        <w:spacing w:line="540" w:lineRule="exact"/>
        <w:rPr>
          <w:rFonts w:eastAsia="仿宋_GB2312"/>
          <w:kern w:val="0"/>
          <w:sz w:val="28"/>
          <w:szCs w:val="28"/>
        </w:rPr>
      </w:pPr>
      <w:r>
        <w:rPr>
          <w:rFonts w:eastAsia="仿宋_GB2312"/>
          <w:kern w:val="0"/>
          <w:sz w:val="28"/>
          <w:szCs w:val="28"/>
        </w:rPr>
        <w:t xml:space="preserve">                              </w:t>
      </w: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rPr>
        <w:t>：</w:t>
      </w:r>
    </w:p>
    <w:p w14:paraId="2FC399E9">
      <w:pPr>
        <w:widowControl/>
        <w:spacing w:line="540" w:lineRule="exact"/>
        <w:jc w:val="right"/>
        <w:rPr>
          <w:rFonts w:eastAsia="仿宋_GB2312"/>
          <w:kern w:val="0"/>
          <w:sz w:val="28"/>
          <w:szCs w:val="28"/>
        </w:rPr>
      </w:pPr>
      <w:r>
        <w:rPr>
          <w:rFonts w:eastAsia="仿宋_GB2312"/>
          <w:kern w:val="0"/>
          <w:sz w:val="28"/>
          <w:szCs w:val="28"/>
        </w:rPr>
        <w:t xml:space="preserve">                                        年    月    日</w:t>
      </w:r>
    </w:p>
    <w:p w14:paraId="7DF459EE">
      <w:pPr>
        <w:widowControl/>
        <w:spacing w:line="600" w:lineRule="atLeast"/>
        <w:ind w:firstLine="420"/>
        <w:rPr>
          <w:rFonts w:eastAsia="仿宋_GB2312"/>
          <w:kern w:val="0"/>
          <w:sz w:val="28"/>
          <w:szCs w:val="28"/>
        </w:rPr>
      </w:pPr>
      <w:r>
        <w:rPr>
          <w:rFonts w:eastAsia="仿宋_GB2312"/>
          <w:kern w:val="0"/>
          <w:sz w:val="28"/>
          <w:szCs w:val="28"/>
        </w:rPr>
        <w:t>----------------------------------------------------------</w:t>
      </w:r>
    </w:p>
    <w:p w14:paraId="222AFAF2">
      <w:pPr>
        <w:widowControl/>
        <w:spacing w:line="600" w:lineRule="atLeast"/>
        <w:ind w:firstLine="374"/>
        <w:jc w:val="center"/>
        <w:rPr>
          <w:rFonts w:eastAsia="仿宋_GB2312"/>
          <w:kern w:val="0"/>
          <w:sz w:val="28"/>
          <w:szCs w:val="28"/>
        </w:rPr>
      </w:pPr>
    </w:p>
    <w:p w14:paraId="48662676">
      <w:pPr>
        <w:widowControl/>
        <w:spacing w:line="600" w:lineRule="atLeast"/>
        <w:ind w:firstLine="374"/>
        <w:jc w:val="center"/>
        <w:rPr>
          <w:rFonts w:eastAsia="仿宋_GB2312"/>
          <w:kern w:val="0"/>
          <w:sz w:val="28"/>
          <w:szCs w:val="28"/>
        </w:rPr>
        <w:sectPr>
          <w:pgSz w:w="11906" w:h="16838"/>
          <w:pgMar w:top="2098" w:right="1588" w:bottom="1984" w:left="1588" w:header="851" w:footer="992" w:gutter="0"/>
          <w:cols w:space="720" w:num="1"/>
          <w:docGrid w:type="linesAndChars" w:linePitch="312" w:charSpace="0"/>
        </w:sectPr>
      </w:pPr>
      <w:r>
        <w:rPr>
          <w:rFonts w:eastAsia="仿宋_GB2312"/>
          <w:kern w:val="0"/>
          <w:sz w:val="28"/>
          <w:szCs w:val="28"/>
        </w:rPr>
        <w:t>授权代理人有效身份证复印件粘贴处（正面+反面）</w:t>
      </w:r>
    </w:p>
    <w:p w14:paraId="56D9BC3D">
      <w:pPr>
        <w:pStyle w:val="11"/>
        <w:spacing w:line="360" w:lineRule="auto"/>
        <w:outlineLvl w:val="1"/>
        <w:rPr>
          <w:rFonts w:ascii="Times New Roman" w:hAnsi="Times New Roman" w:eastAsia="仿宋_GB2312" w:cs="Times New Roman"/>
        </w:rPr>
      </w:pPr>
      <w:r>
        <w:rPr>
          <w:rFonts w:ascii="Times New Roman" w:hAnsi="Times New Roman" w:eastAsia="仿宋_GB2312" w:cs="Times New Roman"/>
        </w:rPr>
        <w:t xml:space="preserve">       </w:t>
      </w:r>
    </w:p>
    <w:p w14:paraId="7A174D25">
      <w:pPr>
        <w:widowControl/>
        <w:spacing w:line="360" w:lineRule="auto"/>
        <w:jc w:val="center"/>
        <w:outlineLvl w:val="1"/>
        <w:rPr>
          <w:rFonts w:eastAsia="仿宋_GB2312"/>
          <w:b/>
          <w:bCs/>
          <w:sz w:val="30"/>
          <w:szCs w:val="30"/>
        </w:rPr>
      </w:pPr>
      <w:r>
        <w:rPr>
          <w:rFonts w:eastAsia="仿宋_GB2312"/>
          <w:b/>
          <w:bCs/>
          <w:sz w:val="30"/>
          <w:szCs w:val="30"/>
        </w:rPr>
        <w:t>3.</w:t>
      </w:r>
      <w:r>
        <w:rPr>
          <w:rFonts w:hint="eastAsia" w:eastAsia="仿宋_GB2312"/>
          <w:b/>
          <w:bCs/>
          <w:sz w:val="30"/>
          <w:szCs w:val="30"/>
          <w:lang w:eastAsia="zh-CN"/>
        </w:rPr>
        <w:t>响应</w:t>
      </w:r>
      <w:r>
        <w:rPr>
          <w:rFonts w:eastAsia="仿宋_GB2312"/>
          <w:b/>
          <w:bCs/>
          <w:sz w:val="30"/>
          <w:szCs w:val="30"/>
        </w:rPr>
        <w:t>人类似业绩一览表</w:t>
      </w:r>
    </w:p>
    <w:p w14:paraId="6AF76E3D">
      <w:pPr>
        <w:adjustRightInd w:val="0"/>
        <w:snapToGrid w:val="0"/>
        <w:spacing w:line="360" w:lineRule="auto"/>
        <w:rPr>
          <w:b/>
          <w:sz w:val="28"/>
          <w:szCs w:val="28"/>
        </w:rPr>
      </w:pPr>
      <w:r>
        <w:rPr>
          <w:szCs w:val="21"/>
        </w:rPr>
        <w:t xml:space="preserve"> </w:t>
      </w:r>
    </w:p>
    <w:tbl>
      <w:tblPr>
        <w:tblStyle w:val="16"/>
        <w:tblW w:w="0" w:type="auto"/>
        <w:tblInd w:w="-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6"/>
        <w:gridCol w:w="1260"/>
        <w:gridCol w:w="2340"/>
        <w:gridCol w:w="1260"/>
        <w:gridCol w:w="2069"/>
        <w:gridCol w:w="1665"/>
      </w:tblGrid>
      <w:tr w14:paraId="1C790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916" w:type="dxa"/>
            <w:vAlign w:val="center"/>
          </w:tcPr>
          <w:p w14:paraId="314D0648">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序 号</w:t>
            </w:r>
          </w:p>
        </w:tc>
        <w:tc>
          <w:tcPr>
            <w:tcW w:w="1260" w:type="dxa"/>
            <w:vAlign w:val="center"/>
          </w:tcPr>
          <w:p w14:paraId="72F6D630">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业主名称</w:t>
            </w:r>
          </w:p>
        </w:tc>
        <w:tc>
          <w:tcPr>
            <w:tcW w:w="2340" w:type="dxa"/>
            <w:vAlign w:val="center"/>
          </w:tcPr>
          <w:p w14:paraId="0283EE12">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项目名称</w:t>
            </w:r>
          </w:p>
        </w:tc>
        <w:tc>
          <w:tcPr>
            <w:tcW w:w="1260" w:type="dxa"/>
            <w:vAlign w:val="center"/>
          </w:tcPr>
          <w:p w14:paraId="1A50DB1E">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合同金额</w:t>
            </w:r>
          </w:p>
          <w:p w14:paraId="2AF2D8AE">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(万元)</w:t>
            </w:r>
          </w:p>
        </w:tc>
        <w:tc>
          <w:tcPr>
            <w:tcW w:w="2069" w:type="dxa"/>
            <w:vAlign w:val="center"/>
          </w:tcPr>
          <w:p w14:paraId="416F6054">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合同开始日期</w:t>
            </w:r>
          </w:p>
          <w:p w14:paraId="68CF5D8A">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和终止日期</w:t>
            </w:r>
          </w:p>
        </w:tc>
        <w:tc>
          <w:tcPr>
            <w:tcW w:w="1665" w:type="dxa"/>
            <w:vAlign w:val="center"/>
          </w:tcPr>
          <w:p w14:paraId="76446DF7">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业主联系人</w:t>
            </w:r>
          </w:p>
          <w:p w14:paraId="3A3BA015">
            <w:pPr>
              <w:pStyle w:val="11"/>
              <w:adjustRightInd w:val="0"/>
              <w:snapToGrid w:val="0"/>
              <w:spacing w:line="360" w:lineRule="auto"/>
              <w:jc w:val="center"/>
              <w:rPr>
                <w:rFonts w:ascii="Times New Roman" w:hAnsi="Times New Roman" w:eastAsia="仿宋_GB2312" w:cs="Times New Roman"/>
                <w:sz w:val="24"/>
                <w:szCs w:val="24"/>
              </w:rPr>
            </w:pPr>
            <w:r>
              <w:rPr>
                <w:rFonts w:ascii="Times New Roman" w:hAnsi="Times New Roman" w:eastAsia="仿宋_GB2312" w:cs="Times New Roman"/>
                <w:sz w:val="24"/>
                <w:szCs w:val="24"/>
              </w:rPr>
              <w:t>及联系电话</w:t>
            </w:r>
          </w:p>
        </w:tc>
      </w:tr>
      <w:tr w14:paraId="24567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916" w:type="dxa"/>
          </w:tcPr>
          <w:p w14:paraId="6A6076CD">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11BA96AE">
            <w:pPr>
              <w:pStyle w:val="11"/>
              <w:adjustRightInd w:val="0"/>
              <w:snapToGrid w:val="0"/>
              <w:spacing w:line="360" w:lineRule="auto"/>
              <w:rPr>
                <w:rFonts w:ascii="Times New Roman" w:hAnsi="Times New Roman" w:eastAsia="仿宋_GB2312" w:cs="Times New Roman"/>
                <w:sz w:val="24"/>
                <w:szCs w:val="24"/>
              </w:rPr>
            </w:pPr>
          </w:p>
        </w:tc>
        <w:tc>
          <w:tcPr>
            <w:tcW w:w="2340" w:type="dxa"/>
          </w:tcPr>
          <w:p w14:paraId="3E333C85">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4EA593B5">
            <w:pPr>
              <w:pStyle w:val="11"/>
              <w:adjustRightInd w:val="0"/>
              <w:snapToGrid w:val="0"/>
              <w:spacing w:line="360" w:lineRule="auto"/>
              <w:rPr>
                <w:rFonts w:ascii="Times New Roman" w:hAnsi="Times New Roman" w:eastAsia="仿宋_GB2312" w:cs="Times New Roman"/>
                <w:sz w:val="24"/>
                <w:szCs w:val="24"/>
              </w:rPr>
            </w:pPr>
          </w:p>
        </w:tc>
        <w:tc>
          <w:tcPr>
            <w:tcW w:w="2069" w:type="dxa"/>
          </w:tcPr>
          <w:p w14:paraId="412054FB">
            <w:pPr>
              <w:pStyle w:val="11"/>
              <w:adjustRightInd w:val="0"/>
              <w:snapToGrid w:val="0"/>
              <w:spacing w:line="360" w:lineRule="auto"/>
              <w:rPr>
                <w:rFonts w:ascii="Times New Roman" w:hAnsi="Times New Roman" w:eastAsia="仿宋_GB2312" w:cs="Times New Roman"/>
                <w:sz w:val="24"/>
                <w:szCs w:val="24"/>
              </w:rPr>
            </w:pPr>
          </w:p>
        </w:tc>
        <w:tc>
          <w:tcPr>
            <w:tcW w:w="1665" w:type="dxa"/>
          </w:tcPr>
          <w:p w14:paraId="1068ECF0">
            <w:pPr>
              <w:pStyle w:val="11"/>
              <w:adjustRightInd w:val="0"/>
              <w:snapToGrid w:val="0"/>
              <w:spacing w:line="360" w:lineRule="auto"/>
              <w:rPr>
                <w:rFonts w:ascii="Times New Roman" w:hAnsi="Times New Roman" w:eastAsia="仿宋_GB2312" w:cs="Times New Roman"/>
                <w:sz w:val="24"/>
                <w:szCs w:val="24"/>
              </w:rPr>
            </w:pPr>
          </w:p>
        </w:tc>
      </w:tr>
      <w:tr w14:paraId="72074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916" w:type="dxa"/>
          </w:tcPr>
          <w:p w14:paraId="25594F24">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6E3DEC98">
            <w:pPr>
              <w:pStyle w:val="11"/>
              <w:adjustRightInd w:val="0"/>
              <w:snapToGrid w:val="0"/>
              <w:spacing w:line="360" w:lineRule="auto"/>
              <w:rPr>
                <w:rFonts w:ascii="Times New Roman" w:hAnsi="Times New Roman" w:eastAsia="仿宋_GB2312" w:cs="Times New Roman"/>
                <w:sz w:val="24"/>
                <w:szCs w:val="24"/>
              </w:rPr>
            </w:pPr>
          </w:p>
        </w:tc>
        <w:tc>
          <w:tcPr>
            <w:tcW w:w="2340" w:type="dxa"/>
          </w:tcPr>
          <w:p w14:paraId="58AA7F39">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1FDF9F3A">
            <w:pPr>
              <w:pStyle w:val="11"/>
              <w:adjustRightInd w:val="0"/>
              <w:snapToGrid w:val="0"/>
              <w:spacing w:line="360" w:lineRule="auto"/>
              <w:rPr>
                <w:rFonts w:ascii="Times New Roman" w:hAnsi="Times New Roman" w:eastAsia="仿宋_GB2312" w:cs="Times New Roman"/>
                <w:sz w:val="24"/>
                <w:szCs w:val="24"/>
              </w:rPr>
            </w:pPr>
          </w:p>
        </w:tc>
        <w:tc>
          <w:tcPr>
            <w:tcW w:w="2069" w:type="dxa"/>
          </w:tcPr>
          <w:p w14:paraId="60EC2EAA">
            <w:pPr>
              <w:pStyle w:val="11"/>
              <w:adjustRightInd w:val="0"/>
              <w:snapToGrid w:val="0"/>
              <w:spacing w:line="360" w:lineRule="auto"/>
              <w:rPr>
                <w:rFonts w:ascii="Times New Roman" w:hAnsi="Times New Roman" w:eastAsia="仿宋_GB2312" w:cs="Times New Roman"/>
                <w:sz w:val="24"/>
                <w:szCs w:val="24"/>
              </w:rPr>
            </w:pPr>
          </w:p>
        </w:tc>
        <w:tc>
          <w:tcPr>
            <w:tcW w:w="1665" w:type="dxa"/>
          </w:tcPr>
          <w:p w14:paraId="5FC70B3E">
            <w:pPr>
              <w:pStyle w:val="11"/>
              <w:adjustRightInd w:val="0"/>
              <w:snapToGrid w:val="0"/>
              <w:spacing w:line="360" w:lineRule="auto"/>
              <w:rPr>
                <w:rFonts w:ascii="Times New Roman" w:hAnsi="Times New Roman" w:eastAsia="仿宋_GB2312" w:cs="Times New Roman"/>
                <w:sz w:val="24"/>
                <w:szCs w:val="24"/>
              </w:rPr>
            </w:pPr>
          </w:p>
        </w:tc>
      </w:tr>
      <w:tr w14:paraId="57E3E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916" w:type="dxa"/>
          </w:tcPr>
          <w:p w14:paraId="1B65249A">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1239D821">
            <w:pPr>
              <w:pStyle w:val="11"/>
              <w:adjustRightInd w:val="0"/>
              <w:snapToGrid w:val="0"/>
              <w:spacing w:line="360" w:lineRule="auto"/>
              <w:rPr>
                <w:rFonts w:ascii="Times New Roman" w:hAnsi="Times New Roman" w:eastAsia="仿宋_GB2312" w:cs="Times New Roman"/>
                <w:sz w:val="24"/>
                <w:szCs w:val="24"/>
              </w:rPr>
            </w:pPr>
          </w:p>
        </w:tc>
        <w:tc>
          <w:tcPr>
            <w:tcW w:w="2340" w:type="dxa"/>
          </w:tcPr>
          <w:p w14:paraId="50251599">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39BA5D7B">
            <w:pPr>
              <w:pStyle w:val="11"/>
              <w:adjustRightInd w:val="0"/>
              <w:snapToGrid w:val="0"/>
              <w:spacing w:line="360" w:lineRule="auto"/>
              <w:rPr>
                <w:rFonts w:ascii="Times New Roman" w:hAnsi="Times New Roman" w:eastAsia="仿宋_GB2312" w:cs="Times New Roman"/>
                <w:sz w:val="24"/>
                <w:szCs w:val="24"/>
              </w:rPr>
            </w:pPr>
          </w:p>
        </w:tc>
        <w:tc>
          <w:tcPr>
            <w:tcW w:w="2069" w:type="dxa"/>
          </w:tcPr>
          <w:p w14:paraId="3DA11BCA">
            <w:pPr>
              <w:pStyle w:val="11"/>
              <w:adjustRightInd w:val="0"/>
              <w:snapToGrid w:val="0"/>
              <w:spacing w:line="360" w:lineRule="auto"/>
              <w:rPr>
                <w:rFonts w:ascii="Times New Roman" w:hAnsi="Times New Roman" w:eastAsia="仿宋_GB2312" w:cs="Times New Roman"/>
                <w:sz w:val="24"/>
                <w:szCs w:val="24"/>
              </w:rPr>
            </w:pPr>
          </w:p>
        </w:tc>
        <w:tc>
          <w:tcPr>
            <w:tcW w:w="1665" w:type="dxa"/>
          </w:tcPr>
          <w:p w14:paraId="68B3E1A2">
            <w:pPr>
              <w:pStyle w:val="11"/>
              <w:adjustRightInd w:val="0"/>
              <w:snapToGrid w:val="0"/>
              <w:spacing w:line="360" w:lineRule="auto"/>
              <w:rPr>
                <w:rFonts w:ascii="Times New Roman" w:hAnsi="Times New Roman" w:eastAsia="仿宋_GB2312" w:cs="Times New Roman"/>
                <w:sz w:val="24"/>
                <w:szCs w:val="24"/>
              </w:rPr>
            </w:pPr>
          </w:p>
        </w:tc>
      </w:tr>
      <w:tr w14:paraId="540DE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916" w:type="dxa"/>
          </w:tcPr>
          <w:p w14:paraId="5D4C2EFF">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4EB3C8A6">
            <w:pPr>
              <w:pStyle w:val="11"/>
              <w:adjustRightInd w:val="0"/>
              <w:snapToGrid w:val="0"/>
              <w:spacing w:line="360" w:lineRule="auto"/>
              <w:rPr>
                <w:rFonts w:ascii="Times New Roman" w:hAnsi="Times New Roman" w:eastAsia="仿宋_GB2312" w:cs="Times New Roman"/>
                <w:sz w:val="24"/>
                <w:szCs w:val="24"/>
              </w:rPr>
            </w:pPr>
          </w:p>
        </w:tc>
        <w:tc>
          <w:tcPr>
            <w:tcW w:w="2340" w:type="dxa"/>
          </w:tcPr>
          <w:p w14:paraId="6225643D">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4F83737E">
            <w:pPr>
              <w:pStyle w:val="11"/>
              <w:adjustRightInd w:val="0"/>
              <w:snapToGrid w:val="0"/>
              <w:spacing w:line="360" w:lineRule="auto"/>
              <w:rPr>
                <w:rFonts w:ascii="Times New Roman" w:hAnsi="Times New Roman" w:eastAsia="仿宋_GB2312" w:cs="Times New Roman"/>
                <w:sz w:val="24"/>
                <w:szCs w:val="24"/>
              </w:rPr>
            </w:pPr>
          </w:p>
        </w:tc>
        <w:tc>
          <w:tcPr>
            <w:tcW w:w="2069" w:type="dxa"/>
          </w:tcPr>
          <w:p w14:paraId="00F281DE">
            <w:pPr>
              <w:pStyle w:val="11"/>
              <w:adjustRightInd w:val="0"/>
              <w:snapToGrid w:val="0"/>
              <w:spacing w:line="360" w:lineRule="auto"/>
              <w:rPr>
                <w:rFonts w:ascii="Times New Roman" w:hAnsi="Times New Roman" w:eastAsia="仿宋_GB2312" w:cs="Times New Roman"/>
                <w:sz w:val="24"/>
                <w:szCs w:val="24"/>
              </w:rPr>
            </w:pPr>
          </w:p>
        </w:tc>
        <w:tc>
          <w:tcPr>
            <w:tcW w:w="1665" w:type="dxa"/>
          </w:tcPr>
          <w:p w14:paraId="726CD3FF">
            <w:pPr>
              <w:pStyle w:val="11"/>
              <w:adjustRightInd w:val="0"/>
              <w:snapToGrid w:val="0"/>
              <w:spacing w:line="360" w:lineRule="auto"/>
              <w:rPr>
                <w:rFonts w:ascii="Times New Roman" w:hAnsi="Times New Roman" w:eastAsia="仿宋_GB2312" w:cs="Times New Roman"/>
                <w:sz w:val="24"/>
                <w:szCs w:val="24"/>
              </w:rPr>
            </w:pPr>
          </w:p>
        </w:tc>
      </w:tr>
      <w:tr w14:paraId="48918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916" w:type="dxa"/>
          </w:tcPr>
          <w:p w14:paraId="33605A41">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12733E24">
            <w:pPr>
              <w:pStyle w:val="11"/>
              <w:adjustRightInd w:val="0"/>
              <w:snapToGrid w:val="0"/>
              <w:spacing w:line="360" w:lineRule="auto"/>
              <w:rPr>
                <w:rFonts w:ascii="Times New Roman" w:hAnsi="Times New Roman" w:eastAsia="仿宋_GB2312" w:cs="Times New Roman"/>
                <w:sz w:val="24"/>
                <w:szCs w:val="24"/>
              </w:rPr>
            </w:pPr>
          </w:p>
        </w:tc>
        <w:tc>
          <w:tcPr>
            <w:tcW w:w="2340" w:type="dxa"/>
          </w:tcPr>
          <w:p w14:paraId="6A23AC57">
            <w:pPr>
              <w:pStyle w:val="11"/>
              <w:adjustRightInd w:val="0"/>
              <w:snapToGrid w:val="0"/>
              <w:spacing w:line="360" w:lineRule="auto"/>
              <w:rPr>
                <w:rFonts w:ascii="Times New Roman" w:hAnsi="Times New Roman" w:eastAsia="仿宋_GB2312" w:cs="Times New Roman"/>
                <w:sz w:val="24"/>
                <w:szCs w:val="24"/>
              </w:rPr>
            </w:pPr>
          </w:p>
        </w:tc>
        <w:tc>
          <w:tcPr>
            <w:tcW w:w="1260" w:type="dxa"/>
          </w:tcPr>
          <w:p w14:paraId="75976775">
            <w:pPr>
              <w:pStyle w:val="11"/>
              <w:adjustRightInd w:val="0"/>
              <w:snapToGrid w:val="0"/>
              <w:spacing w:line="360" w:lineRule="auto"/>
              <w:rPr>
                <w:rFonts w:ascii="Times New Roman" w:hAnsi="Times New Roman" w:eastAsia="仿宋_GB2312" w:cs="Times New Roman"/>
                <w:sz w:val="24"/>
                <w:szCs w:val="24"/>
              </w:rPr>
            </w:pPr>
          </w:p>
        </w:tc>
        <w:tc>
          <w:tcPr>
            <w:tcW w:w="2069" w:type="dxa"/>
          </w:tcPr>
          <w:p w14:paraId="4C68FC3F">
            <w:pPr>
              <w:pStyle w:val="11"/>
              <w:adjustRightInd w:val="0"/>
              <w:snapToGrid w:val="0"/>
              <w:spacing w:line="360" w:lineRule="auto"/>
              <w:rPr>
                <w:rFonts w:ascii="Times New Roman" w:hAnsi="Times New Roman" w:eastAsia="仿宋_GB2312" w:cs="Times New Roman"/>
                <w:sz w:val="24"/>
                <w:szCs w:val="24"/>
              </w:rPr>
            </w:pPr>
          </w:p>
        </w:tc>
        <w:tc>
          <w:tcPr>
            <w:tcW w:w="1665" w:type="dxa"/>
          </w:tcPr>
          <w:p w14:paraId="72A1E9C1">
            <w:pPr>
              <w:pStyle w:val="11"/>
              <w:adjustRightInd w:val="0"/>
              <w:snapToGrid w:val="0"/>
              <w:spacing w:line="360" w:lineRule="auto"/>
              <w:rPr>
                <w:rFonts w:ascii="Times New Roman" w:hAnsi="Times New Roman" w:eastAsia="仿宋_GB2312" w:cs="Times New Roman"/>
                <w:sz w:val="24"/>
                <w:szCs w:val="24"/>
              </w:rPr>
            </w:pPr>
          </w:p>
        </w:tc>
      </w:tr>
    </w:tbl>
    <w:p w14:paraId="13108725">
      <w:pPr>
        <w:snapToGrid w:val="0"/>
        <w:spacing w:line="360" w:lineRule="auto"/>
        <w:rPr>
          <w:b/>
          <w:szCs w:val="21"/>
        </w:rPr>
      </w:pPr>
    </w:p>
    <w:p w14:paraId="7C1D50BB">
      <w:pPr>
        <w:snapToGrid w:val="0"/>
        <w:spacing w:line="360" w:lineRule="auto"/>
        <w:rPr>
          <w:rFonts w:eastAsia="仿宋_GB2312"/>
          <w:sz w:val="24"/>
        </w:rPr>
      </w:pPr>
      <w:r>
        <w:rPr>
          <w:rFonts w:eastAsia="仿宋_GB2312"/>
          <w:sz w:val="24"/>
        </w:rPr>
        <w:t>注：业绩应为自2021年01月01日（以合同签订时间为准）以来，完成过同类似业绩，本表后须附上合同复印件（加盖公章）等证明材料。</w:t>
      </w:r>
    </w:p>
    <w:p w14:paraId="0BAF2247">
      <w:pPr>
        <w:snapToGrid w:val="0"/>
        <w:spacing w:line="360" w:lineRule="auto"/>
        <w:ind w:firstLine="405"/>
        <w:rPr>
          <w:rFonts w:eastAsia="仿宋_GB2312"/>
          <w:sz w:val="24"/>
        </w:rPr>
      </w:pPr>
    </w:p>
    <w:p w14:paraId="58C2B982">
      <w:pPr>
        <w:snapToGrid w:val="0"/>
        <w:spacing w:line="360" w:lineRule="auto"/>
        <w:ind w:firstLine="405"/>
        <w:rPr>
          <w:rFonts w:eastAsia="仿宋_GB2312"/>
          <w:sz w:val="28"/>
          <w:szCs w:val="28"/>
        </w:rPr>
      </w:pP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4153A783">
      <w:pPr>
        <w:snapToGrid w:val="0"/>
        <w:spacing w:line="360" w:lineRule="auto"/>
        <w:ind w:firstLine="405"/>
        <w:rPr>
          <w:rFonts w:eastAsia="仿宋_GB2312"/>
          <w:sz w:val="28"/>
          <w:szCs w:val="28"/>
        </w:rPr>
      </w:pPr>
      <w:r>
        <w:rPr>
          <w:rFonts w:eastAsia="仿宋_GB2312"/>
          <w:sz w:val="28"/>
          <w:szCs w:val="28"/>
        </w:rPr>
        <w:t>法定代表人或授权代表（签字或盖章）：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414E2D06">
      <w:pPr>
        <w:snapToGrid w:val="0"/>
        <w:spacing w:line="360" w:lineRule="auto"/>
        <w:ind w:firstLine="405"/>
        <w:rPr>
          <w:rFonts w:eastAsia="仿宋_GB2312"/>
          <w:sz w:val="28"/>
          <w:szCs w:val="28"/>
        </w:rPr>
      </w:pPr>
      <w:r>
        <w:rPr>
          <w:rFonts w:eastAsia="仿宋_GB2312"/>
          <w:sz w:val="28"/>
          <w:szCs w:val="28"/>
        </w:rPr>
        <w:t>日期：2024年   月　 日</w:t>
      </w:r>
    </w:p>
    <w:p w14:paraId="337EB664">
      <w:pPr>
        <w:rPr>
          <w:rFonts w:eastAsia="仿宋_GB2312"/>
          <w:sz w:val="24"/>
        </w:rPr>
        <w:sectPr>
          <w:footerReference r:id="rId5" w:type="first"/>
          <w:footerReference r:id="rId4" w:type="default"/>
          <w:pgSz w:w="11906" w:h="16838"/>
          <w:pgMar w:top="2098" w:right="1587" w:bottom="1984" w:left="1587" w:header="851" w:footer="624" w:gutter="0"/>
          <w:cols w:space="720" w:num="1"/>
          <w:titlePg/>
          <w:docGrid w:linePitch="312" w:charSpace="0"/>
        </w:sectPr>
      </w:pPr>
    </w:p>
    <w:p w14:paraId="08D655A0">
      <w:pPr>
        <w:jc w:val="center"/>
        <w:rPr>
          <w:rFonts w:eastAsia="仿宋_GB2312"/>
          <w:b/>
          <w:bCs/>
          <w:sz w:val="30"/>
          <w:szCs w:val="30"/>
        </w:rPr>
      </w:pPr>
      <w:r>
        <w:rPr>
          <w:rFonts w:eastAsia="仿宋_GB2312"/>
          <w:b/>
          <w:bCs/>
          <w:sz w:val="30"/>
          <w:szCs w:val="30"/>
        </w:rPr>
        <w:t>4.项目实施人员一览表</w:t>
      </w:r>
    </w:p>
    <w:p w14:paraId="219F7DAB">
      <w:pPr>
        <w:jc w:val="center"/>
        <w:rPr>
          <w:rFonts w:eastAsia="仿宋_GB2312"/>
          <w:b/>
          <w:bCs/>
          <w:sz w:val="28"/>
          <w:szCs w:val="28"/>
        </w:rPr>
      </w:pPr>
    </w:p>
    <w:p w14:paraId="7EA4D8D7">
      <w:pPr>
        <w:rPr>
          <w:szCs w:val="21"/>
        </w:rPr>
      </w:pPr>
      <w:r>
        <w:rPr>
          <w:szCs w:val="21"/>
        </w:rPr>
        <w:t xml:space="preserve">   </w:t>
      </w:r>
    </w:p>
    <w:tbl>
      <w:tblPr>
        <w:tblStyle w:val="1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1"/>
        <w:gridCol w:w="1142"/>
        <w:gridCol w:w="1194"/>
        <w:gridCol w:w="2214"/>
        <w:gridCol w:w="1453"/>
        <w:gridCol w:w="1427"/>
      </w:tblGrid>
      <w:tr w14:paraId="1768A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151FBA80">
            <w:pPr>
              <w:jc w:val="center"/>
              <w:rPr>
                <w:rFonts w:eastAsia="仿宋_GB2312" w:cs="Times New Roman"/>
                <w:sz w:val="28"/>
                <w:szCs w:val="28"/>
              </w:rPr>
            </w:pPr>
            <w:r>
              <w:rPr>
                <w:rFonts w:eastAsia="仿宋_GB2312" w:cs="Times New Roman"/>
                <w:sz w:val="28"/>
                <w:szCs w:val="28"/>
              </w:rPr>
              <w:t>序号</w:t>
            </w:r>
          </w:p>
        </w:tc>
        <w:tc>
          <w:tcPr>
            <w:tcW w:w="1142" w:type="dxa"/>
            <w:vAlign w:val="center"/>
          </w:tcPr>
          <w:p w14:paraId="7D4286DB">
            <w:pPr>
              <w:jc w:val="center"/>
              <w:rPr>
                <w:rFonts w:eastAsia="仿宋_GB2312" w:cs="Times New Roman"/>
                <w:sz w:val="28"/>
                <w:szCs w:val="28"/>
              </w:rPr>
            </w:pPr>
            <w:r>
              <w:rPr>
                <w:rFonts w:eastAsia="仿宋_GB2312" w:cs="Times New Roman"/>
                <w:sz w:val="28"/>
                <w:szCs w:val="28"/>
              </w:rPr>
              <w:t>姓名</w:t>
            </w:r>
          </w:p>
        </w:tc>
        <w:tc>
          <w:tcPr>
            <w:tcW w:w="1194" w:type="dxa"/>
            <w:vAlign w:val="center"/>
          </w:tcPr>
          <w:p w14:paraId="7C3C6EE6">
            <w:pPr>
              <w:jc w:val="center"/>
              <w:rPr>
                <w:rFonts w:eastAsia="仿宋_GB2312" w:cs="Times New Roman"/>
                <w:sz w:val="28"/>
                <w:szCs w:val="28"/>
              </w:rPr>
            </w:pPr>
            <w:r>
              <w:rPr>
                <w:rFonts w:eastAsia="仿宋_GB2312" w:cs="Times New Roman"/>
                <w:sz w:val="28"/>
                <w:szCs w:val="28"/>
              </w:rPr>
              <w:t>职务</w:t>
            </w:r>
          </w:p>
        </w:tc>
        <w:tc>
          <w:tcPr>
            <w:tcW w:w="2214" w:type="dxa"/>
            <w:vAlign w:val="center"/>
          </w:tcPr>
          <w:p w14:paraId="35776AC3">
            <w:pPr>
              <w:jc w:val="center"/>
              <w:rPr>
                <w:rFonts w:eastAsia="仿宋_GB2312" w:cs="Times New Roman"/>
                <w:sz w:val="28"/>
                <w:szCs w:val="28"/>
              </w:rPr>
            </w:pPr>
            <w:r>
              <w:rPr>
                <w:rFonts w:eastAsia="仿宋_GB2312" w:cs="Times New Roman"/>
                <w:sz w:val="28"/>
                <w:szCs w:val="28"/>
              </w:rPr>
              <w:t>学历</w:t>
            </w:r>
          </w:p>
          <w:p w14:paraId="41478266">
            <w:pPr>
              <w:jc w:val="center"/>
              <w:rPr>
                <w:rFonts w:eastAsia="仿宋_GB2312" w:cs="Times New Roman"/>
                <w:sz w:val="28"/>
                <w:szCs w:val="28"/>
              </w:rPr>
            </w:pPr>
            <w:r>
              <w:rPr>
                <w:rFonts w:eastAsia="仿宋_GB2312" w:cs="Times New Roman"/>
                <w:sz w:val="24"/>
              </w:rPr>
              <w:t>（本科、研究生、博士）</w:t>
            </w:r>
          </w:p>
        </w:tc>
        <w:tc>
          <w:tcPr>
            <w:tcW w:w="1453" w:type="dxa"/>
            <w:vAlign w:val="center"/>
          </w:tcPr>
          <w:p w14:paraId="6F624870">
            <w:pPr>
              <w:jc w:val="center"/>
              <w:rPr>
                <w:rFonts w:eastAsia="仿宋_GB2312" w:cs="Times New Roman"/>
                <w:sz w:val="28"/>
                <w:szCs w:val="28"/>
              </w:rPr>
            </w:pPr>
            <w:r>
              <w:rPr>
                <w:rFonts w:eastAsia="仿宋_GB2312" w:cs="Times New Roman"/>
                <w:sz w:val="28"/>
                <w:szCs w:val="28"/>
              </w:rPr>
              <w:t>参加本单位工作时间</w:t>
            </w:r>
          </w:p>
        </w:tc>
        <w:tc>
          <w:tcPr>
            <w:tcW w:w="1427" w:type="dxa"/>
            <w:vAlign w:val="center"/>
          </w:tcPr>
          <w:p w14:paraId="2881D22C">
            <w:pPr>
              <w:jc w:val="center"/>
              <w:rPr>
                <w:rFonts w:eastAsia="仿宋_GB2312" w:cs="Times New Roman"/>
                <w:sz w:val="28"/>
                <w:szCs w:val="28"/>
              </w:rPr>
            </w:pPr>
            <w:r>
              <w:rPr>
                <w:rFonts w:eastAsia="仿宋_GB2312" w:cs="Times New Roman"/>
                <w:sz w:val="28"/>
                <w:szCs w:val="28"/>
              </w:rPr>
              <w:t>本项目中的职责</w:t>
            </w:r>
          </w:p>
        </w:tc>
      </w:tr>
      <w:tr w14:paraId="2C8F4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240C4C97">
            <w:pPr>
              <w:jc w:val="center"/>
              <w:rPr>
                <w:rFonts w:eastAsia="仿宋_GB2312" w:cs="Times New Roman"/>
                <w:sz w:val="28"/>
                <w:szCs w:val="28"/>
              </w:rPr>
            </w:pPr>
          </w:p>
        </w:tc>
        <w:tc>
          <w:tcPr>
            <w:tcW w:w="1142" w:type="dxa"/>
            <w:vAlign w:val="center"/>
          </w:tcPr>
          <w:p w14:paraId="06E306D0">
            <w:pPr>
              <w:jc w:val="center"/>
              <w:rPr>
                <w:rFonts w:eastAsia="仿宋_GB2312" w:cs="Times New Roman"/>
                <w:sz w:val="28"/>
                <w:szCs w:val="28"/>
              </w:rPr>
            </w:pPr>
          </w:p>
        </w:tc>
        <w:tc>
          <w:tcPr>
            <w:tcW w:w="1194" w:type="dxa"/>
            <w:vAlign w:val="center"/>
          </w:tcPr>
          <w:p w14:paraId="4E8917C1">
            <w:pPr>
              <w:jc w:val="center"/>
              <w:rPr>
                <w:rFonts w:eastAsia="仿宋_GB2312" w:cs="Times New Roman"/>
                <w:sz w:val="28"/>
                <w:szCs w:val="28"/>
              </w:rPr>
            </w:pPr>
          </w:p>
        </w:tc>
        <w:tc>
          <w:tcPr>
            <w:tcW w:w="2214" w:type="dxa"/>
            <w:vAlign w:val="center"/>
          </w:tcPr>
          <w:p w14:paraId="7C6117CF">
            <w:pPr>
              <w:jc w:val="center"/>
              <w:rPr>
                <w:rFonts w:eastAsia="仿宋_GB2312" w:cs="Times New Roman"/>
                <w:sz w:val="28"/>
                <w:szCs w:val="28"/>
              </w:rPr>
            </w:pPr>
          </w:p>
        </w:tc>
        <w:tc>
          <w:tcPr>
            <w:tcW w:w="1453" w:type="dxa"/>
            <w:vAlign w:val="center"/>
          </w:tcPr>
          <w:p w14:paraId="33DB5217">
            <w:pPr>
              <w:jc w:val="center"/>
              <w:rPr>
                <w:rFonts w:eastAsia="仿宋_GB2312" w:cs="Times New Roman"/>
                <w:sz w:val="28"/>
                <w:szCs w:val="28"/>
              </w:rPr>
            </w:pPr>
          </w:p>
        </w:tc>
        <w:tc>
          <w:tcPr>
            <w:tcW w:w="1427" w:type="dxa"/>
            <w:vAlign w:val="center"/>
          </w:tcPr>
          <w:p w14:paraId="7FE919CA">
            <w:pPr>
              <w:jc w:val="center"/>
              <w:rPr>
                <w:rFonts w:eastAsia="仿宋_GB2312" w:cs="Times New Roman"/>
                <w:sz w:val="28"/>
                <w:szCs w:val="28"/>
              </w:rPr>
            </w:pPr>
          </w:p>
        </w:tc>
      </w:tr>
      <w:tr w14:paraId="57528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0FBBBF09">
            <w:pPr>
              <w:jc w:val="center"/>
              <w:rPr>
                <w:rFonts w:eastAsia="仿宋_GB2312" w:cs="Times New Roman"/>
                <w:sz w:val="28"/>
                <w:szCs w:val="28"/>
              </w:rPr>
            </w:pPr>
          </w:p>
        </w:tc>
        <w:tc>
          <w:tcPr>
            <w:tcW w:w="1142" w:type="dxa"/>
            <w:vAlign w:val="center"/>
          </w:tcPr>
          <w:p w14:paraId="309C840D">
            <w:pPr>
              <w:jc w:val="center"/>
              <w:rPr>
                <w:rFonts w:eastAsia="仿宋_GB2312" w:cs="Times New Roman"/>
                <w:sz w:val="28"/>
                <w:szCs w:val="28"/>
              </w:rPr>
            </w:pPr>
          </w:p>
        </w:tc>
        <w:tc>
          <w:tcPr>
            <w:tcW w:w="1194" w:type="dxa"/>
            <w:vAlign w:val="center"/>
          </w:tcPr>
          <w:p w14:paraId="7F82C102">
            <w:pPr>
              <w:jc w:val="center"/>
              <w:rPr>
                <w:rFonts w:eastAsia="仿宋_GB2312" w:cs="Times New Roman"/>
                <w:sz w:val="28"/>
                <w:szCs w:val="28"/>
              </w:rPr>
            </w:pPr>
          </w:p>
        </w:tc>
        <w:tc>
          <w:tcPr>
            <w:tcW w:w="2214" w:type="dxa"/>
            <w:vAlign w:val="center"/>
          </w:tcPr>
          <w:p w14:paraId="56336535">
            <w:pPr>
              <w:jc w:val="center"/>
              <w:rPr>
                <w:rFonts w:eastAsia="仿宋_GB2312" w:cs="Times New Roman"/>
                <w:sz w:val="28"/>
                <w:szCs w:val="28"/>
              </w:rPr>
            </w:pPr>
          </w:p>
        </w:tc>
        <w:tc>
          <w:tcPr>
            <w:tcW w:w="1453" w:type="dxa"/>
            <w:vAlign w:val="center"/>
          </w:tcPr>
          <w:p w14:paraId="0CBE8949">
            <w:pPr>
              <w:jc w:val="center"/>
              <w:rPr>
                <w:rFonts w:eastAsia="仿宋_GB2312" w:cs="Times New Roman"/>
                <w:sz w:val="28"/>
                <w:szCs w:val="28"/>
              </w:rPr>
            </w:pPr>
          </w:p>
        </w:tc>
        <w:tc>
          <w:tcPr>
            <w:tcW w:w="1427" w:type="dxa"/>
            <w:vAlign w:val="center"/>
          </w:tcPr>
          <w:p w14:paraId="04A55FA2">
            <w:pPr>
              <w:jc w:val="center"/>
              <w:rPr>
                <w:rFonts w:eastAsia="仿宋_GB2312" w:cs="Times New Roman"/>
                <w:sz w:val="28"/>
                <w:szCs w:val="28"/>
              </w:rPr>
            </w:pPr>
          </w:p>
        </w:tc>
      </w:tr>
      <w:tr w14:paraId="66F3C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971" w:type="dxa"/>
            <w:vAlign w:val="center"/>
          </w:tcPr>
          <w:p w14:paraId="13178BC2">
            <w:pPr>
              <w:jc w:val="center"/>
              <w:rPr>
                <w:rFonts w:eastAsia="仿宋_GB2312" w:cs="Times New Roman"/>
                <w:sz w:val="28"/>
                <w:szCs w:val="28"/>
              </w:rPr>
            </w:pPr>
          </w:p>
        </w:tc>
        <w:tc>
          <w:tcPr>
            <w:tcW w:w="1142" w:type="dxa"/>
            <w:vAlign w:val="center"/>
          </w:tcPr>
          <w:p w14:paraId="0959573D">
            <w:pPr>
              <w:jc w:val="center"/>
              <w:rPr>
                <w:rFonts w:eastAsia="仿宋_GB2312" w:cs="Times New Roman"/>
                <w:sz w:val="28"/>
                <w:szCs w:val="28"/>
              </w:rPr>
            </w:pPr>
          </w:p>
        </w:tc>
        <w:tc>
          <w:tcPr>
            <w:tcW w:w="1194" w:type="dxa"/>
            <w:vAlign w:val="center"/>
          </w:tcPr>
          <w:p w14:paraId="437476C2">
            <w:pPr>
              <w:jc w:val="center"/>
              <w:rPr>
                <w:rFonts w:eastAsia="仿宋_GB2312" w:cs="Times New Roman"/>
                <w:sz w:val="28"/>
                <w:szCs w:val="28"/>
              </w:rPr>
            </w:pPr>
          </w:p>
        </w:tc>
        <w:tc>
          <w:tcPr>
            <w:tcW w:w="2214" w:type="dxa"/>
            <w:vAlign w:val="center"/>
          </w:tcPr>
          <w:p w14:paraId="65FCC1C6">
            <w:pPr>
              <w:jc w:val="center"/>
              <w:rPr>
                <w:rFonts w:eastAsia="仿宋_GB2312" w:cs="Times New Roman"/>
                <w:sz w:val="28"/>
                <w:szCs w:val="28"/>
              </w:rPr>
            </w:pPr>
          </w:p>
        </w:tc>
        <w:tc>
          <w:tcPr>
            <w:tcW w:w="1453" w:type="dxa"/>
            <w:vAlign w:val="center"/>
          </w:tcPr>
          <w:p w14:paraId="2CA2A5D8">
            <w:pPr>
              <w:jc w:val="center"/>
              <w:rPr>
                <w:rFonts w:eastAsia="仿宋_GB2312" w:cs="Times New Roman"/>
                <w:sz w:val="28"/>
                <w:szCs w:val="28"/>
              </w:rPr>
            </w:pPr>
          </w:p>
        </w:tc>
        <w:tc>
          <w:tcPr>
            <w:tcW w:w="1427" w:type="dxa"/>
            <w:vAlign w:val="center"/>
          </w:tcPr>
          <w:p w14:paraId="76C10BEF">
            <w:pPr>
              <w:jc w:val="center"/>
              <w:rPr>
                <w:rFonts w:eastAsia="仿宋_GB2312" w:cs="Times New Roman"/>
                <w:sz w:val="28"/>
                <w:szCs w:val="28"/>
              </w:rPr>
            </w:pPr>
          </w:p>
        </w:tc>
      </w:tr>
      <w:tr w14:paraId="2DC3E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301C29EA">
            <w:pPr>
              <w:jc w:val="center"/>
              <w:rPr>
                <w:rFonts w:eastAsia="仿宋_GB2312" w:cs="Times New Roman"/>
                <w:sz w:val="28"/>
                <w:szCs w:val="28"/>
              </w:rPr>
            </w:pPr>
          </w:p>
        </w:tc>
        <w:tc>
          <w:tcPr>
            <w:tcW w:w="1142" w:type="dxa"/>
            <w:vAlign w:val="center"/>
          </w:tcPr>
          <w:p w14:paraId="4380B266">
            <w:pPr>
              <w:jc w:val="center"/>
              <w:rPr>
                <w:rFonts w:eastAsia="仿宋_GB2312" w:cs="Times New Roman"/>
                <w:sz w:val="28"/>
                <w:szCs w:val="28"/>
              </w:rPr>
            </w:pPr>
          </w:p>
        </w:tc>
        <w:tc>
          <w:tcPr>
            <w:tcW w:w="1194" w:type="dxa"/>
            <w:vAlign w:val="center"/>
          </w:tcPr>
          <w:p w14:paraId="3B48DC54">
            <w:pPr>
              <w:jc w:val="center"/>
              <w:rPr>
                <w:rFonts w:eastAsia="仿宋_GB2312" w:cs="Times New Roman"/>
                <w:sz w:val="28"/>
                <w:szCs w:val="28"/>
              </w:rPr>
            </w:pPr>
          </w:p>
        </w:tc>
        <w:tc>
          <w:tcPr>
            <w:tcW w:w="2214" w:type="dxa"/>
            <w:vAlign w:val="center"/>
          </w:tcPr>
          <w:p w14:paraId="75396438">
            <w:pPr>
              <w:jc w:val="center"/>
              <w:rPr>
                <w:rFonts w:eastAsia="仿宋_GB2312" w:cs="Times New Roman"/>
                <w:sz w:val="28"/>
                <w:szCs w:val="28"/>
              </w:rPr>
            </w:pPr>
          </w:p>
        </w:tc>
        <w:tc>
          <w:tcPr>
            <w:tcW w:w="1453" w:type="dxa"/>
            <w:vAlign w:val="center"/>
          </w:tcPr>
          <w:p w14:paraId="35C6B327">
            <w:pPr>
              <w:jc w:val="center"/>
              <w:rPr>
                <w:rFonts w:eastAsia="仿宋_GB2312" w:cs="Times New Roman"/>
                <w:sz w:val="28"/>
                <w:szCs w:val="28"/>
              </w:rPr>
            </w:pPr>
          </w:p>
        </w:tc>
        <w:tc>
          <w:tcPr>
            <w:tcW w:w="1427" w:type="dxa"/>
            <w:vAlign w:val="center"/>
          </w:tcPr>
          <w:p w14:paraId="22D3ADEB">
            <w:pPr>
              <w:jc w:val="center"/>
              <w:rPr>
                <w:rFonts w:eastAsia="仿宋_GB2312" w:cs="Times New Roman"/>
                <w:sz w:val="28"/>
                <w:szCs w:val="28"/>
              </w:rPr>
            </w:pPr>
          </w:p>
        </w:tc>
      </w:tr>
      <w:tr w14:paraId="734BD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4F7011A0">
            <w:pPr>
              <w:jc w:val="center"/>
              <w:rPr>
                <w:rFonts w:eastAsia="仿宋_GB2312" w:cs="Times New Roman"/>
                <w:sz w:val="28"/>
                <w:szCs w:val="28"/>
              </w:rPr>
            </w:pPr>
          </w:p>
        </w:tc>
        <w:tc>
          <w:tcPr>
            <w:tcW w:w="1142" w:type="dxa"/>
            <w:vAlign w:val="center"/>
          </w:tcPr>
          <w:p w14:paraId="19610AA2">
            <w:pPr>
              <w:jc w:val="center"/>
              <w:rPr>
                <w:rFonts w:eastAsia="仿宋_GB2312" w:cs="Times New Roman"/>
                <w:sz w:val="28"/>
                <w:szCs w:val="28"/>
              </w:rPr>
            </w:pPr>
          </w:p>
        </w:tc>
        <w:tc>
          <w:tcPr>
            <w:tcW w:w="1194" w:type="dxa"/>
            <w:vAlign w:val="center"/>
          </w:tcPr>
          <w:p w14:paraId="3AE1A4B8">
            <w:pPr>
              <w:jc w:val="center"/>
              <w:rPr>
                <w:rFonts w:eastAsia="仿宋_GB2312" w:cs="Times New Roman"/>
                <w:sz w:val="28"/>
                <w:szCs w:val="28"/>
              </w:rPr>
            </w:pPr>
          </w:p>
        </w:tc>
        <w:tc>
          <w:tcPr>
            <w:tcW w:w="2214" w:type="dxa"/>
            <w:vAlign w:val="center"/>
          </w:tcPr>
          <w:p w14:paraId="7D7905B3">
            <w:pPr>
              <w:jc w:val="center"/>
              <w:rPr>
                <w:rFonts w:eastAsia="仿宋_GB2312" w:cs="Times New Roman"/>
                <w:sz w:val="28"/>
                <w:szCs w:val="28"/>
              </w:rPr>
            </w:pPr>
          </w:p>
        </w:tc>
        <w:tc>
          <w:tcPr>
            <w:tcW w:w="1453" w:type="dxa"/>
            <w:vAlign w:val="center"/>
          </w:tcPr>
          <w:p w14:paraId="26DCA295">
            <w:pPr>
              <w:jc w:val="center"/>
              <w:rPr>
                <w:rFonts w:eastAsia="仿宋_GB2312" w:cs="Times New Roman"/>
                <w:sz w:val="28"/>
                <w:szCs w:val="28"/>
              </w:rPr>
            </w:pPr>
          </w:p>
        </w:tc>
        <w:tc>
          <w:tcPr>
            <w:tcW w:w="1427" w:type="dxa"/>
            <w:vAlign w:val="center"/>
          </w:tcPr>
          <w:p w14:paraId="79560006">
            <w:pPr>
              <w:jc w:val="center"/>
              <w:rPr>
                <w:rFonts w:eastAsia="仿宋_GB2312" w:cs="Times New Roman"/>
                <w:sz w:val="28"/>
                <w:szCs w:val="28"/>
              </w:rPr>
            </w:pPr>
          </w:p>
        </w:tc>
      </w:tr>
      <w:tr w14:paraId="53062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3F230E2F">
            <w:pPr>
              <w:jc w:val="center"/>
              <w:rPr>
                <w:rFonts w:eastAsia="仿宋_GB2312" w:cs="Times New Roman"/>
                <w:sz w:val="28"/>
                <w:szCs w:val="28"/>
              </w:rPr>
            </w:pPr>
          </w:p>
        </w:tc>
        <w:tc>
          <w:tcPr>
            <w:tcW w:w="1142" w:type="dxa"/>
            <w:vAlign w:val="center"/>
          </w:tcPr>
          <w:p w14:paraId="3EE3EE07">
            <w:pPr>
              <w:jc w:val="center"/>
              <w:rPr>
                <w:rFonts w:eastAsia="仿宋_GB2312" w:cs="Times New Roman"/>
                <w:sz w:val="28"/>
                <w:szCs w:val="28"/>
              </w:rPr>
            </w:pPr>
          </w:p>
        </w:tc>
        <w:tc>
          <w:tcPr>
            <w:tcW w:w="1194" w:type="dxa"/>
            <w:vAlign w:val="center"/>
          </w:tcPr>
          <w:p w14:paraId="492F4AEC">
            <w:pPr>
              <w:jc w:val="center"/>
              <w:rPr>
                <w:rFonts w:eastAsia="仿宋_GB2312" w:cs="Times New Roman"/>
                <w:sz w:val="28"/>
                <w:szCs w:val="28"/>
              </w:rPr>
            </w:pPr>
          </w:p>
        </w:tc>
        <w:tc>
          <w:tcPr>
            <w:tcW w:w="2214" w:type="dxa"/>
            <w:vAlign w:val="center"/>
          </w:tcPr>
          <w:p w14:paraId="365A2B68">
            <w:pPr>
              <w:jc w:val="center"/>
              <w:rPr>
                <w:rFonts w:eastAsia="仿宋_GB2312" w:cs="Times New Roman"/>
                <w:sz w:val="28"/>
                <w:szCs w:val="28"/>
              </w:rPr>
            </w:pPr>
          </w:p>
        </w:tc>
        <w:tc>
          <w:tcPr>
            <w:tcW w:w="1453" w:type="dxa"/>
            <w:vAlign w:val="center"/>
          </w:tcPr>
          <w:p w14:paraId="3C400F4C">
            <w:pPr>
              <w:jc w:val="center"/>
              <w:rPr>
                <w:rFonts w:eastAsia="仿宋_GB2312" w:cs="Times New Roman"/>
                <w:sz w:val="28"/>
                <w:szCs w:val="28"/>
              </w:rPr>
            </w:pPr>
          </w:p>
        </w:tc>
        <w:tc>
          <w:tcPr>
            <w:tcW w:w="1427" w:type="dxa"/>
            <w:vAlign w:val="center"/>
          </w:tcPr>
          <w:p w14:paraId="00979A46">
            <w:pPr>
              <w:jc w:val="center"/>
              <w:rPr>
                <w:rFonts w:eastAsia="仿宋_GB2312" w:cs="Times New Roman"/>
                <w:sz w:val="28"/>
                <w:szCs w:val="28"/>
              </w:rPr>
            </w:pPr>
          </w:p>
        </w:tc>
      </w:tr>
      <w:tr w14:paraId="29010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2D958E88">
            <w:pPr>
              <w:jc w:val="center"/>
              <w:rPr>
                <w:rFonts w:eastAsia="仿宋_GB2312" w:cs="Times New Roman"/>
                <w:sz w:val="28"/>
                <w:szCs w:val="28"/>
              </w:rPr>
            </w:pPr>
          </w:p>
        </w:tc>
        <w:tc>
          <w:tcPr>
            <w:tcW w:w="1142" w:type="dxa"/>
            <w:vAlign w:val="center"/>
          </w:tcPr>
          <w:p w14:paraId="5D89D54A">
            <w:pPr>
              <w:jc w:val="center"/>
              <w:rPr>
                <w:rFonts w:eastAsia="仿宋_GB2312" w:cs="Times New Roman"/>
                <w:sz w:val="28"/>
                <w:szCs w:val="28"/>
              </w:rPr>
            </w:pPr>
          </w:p>
        </w:tc>
        <w:tc>
          <w:tcPr>
            <w:tcW w:w="1194" w:type="dxa"/>
            <w:vAlign w:val="center"/>
          </w:tcPr>
          <w:p w14:paraId="0BC86894">
            <w:pPr>
              <w:jc w:val="center"/>
              <w:rPr>
                <w:rFonts w:eastAsia="仿宋_GB2312" w:cs="Times New Roman"/>
                <w:sz w:val="28"/>
                <w:szCs w:val="28"/>
              </w:rPr>
            </w:pPr>
          </w:p>
        </w:tc>
        <w:tc>
          <w:tcPr>
            <w:tcW w:w="2214" w:type="dxa"/>
            <w:vAlign w:val="center"/>
          </w:tcPr>
          <w:p w14:paraId="2260B070">
            <w:pPr>
              <w:jc w:val="center"/>
              <w:rPr>
                <w:rFonts w:eastAsia="仿宋_GB2312" w:cs="Times New Roman"/>
                <w:sz w:val="28"/>
                <w:szCs w:val="28"/>
              </w:rPr>
            </w:pPr>
          </w:p>
        </w:tc>
        <w:tc>
          <w:tcPr>
            <w:tcW w:w="1453" w:type="dxa"/>
            <w:vAlign w:val="center"/>
          </w:tcPr>
          <w:p w14:paraId="725D74C7">
            <w:pPr>
              <w:jc w:val="center"/>
              <w:rPr>
                <w:rFonts w:eastAsia="仿宋_GB2312" w:cs="Times New Roman"/>
                <w:sz w:val="28"/>
                <w:szCs w:val="28"/>
              </w:rPr>
            </w:pPr>
          </w:p>
        </w:tc>
        <w:tc>
          <w:tcPr>
            <w:tcW w:w="1427" w:type="dxa"/>
            <w:vAlign w:val="center"/>
          </w:tcPr>
          <w:p w14:paraId="0655EA10">
            <w:pPr>
              <w:jc w:val="center"/>
              <w:rPr>
                <w:rFonts w:eastAsia="仿宋_GB2312" w:cs="Times New Roman"/>
                <w:sz w:val="28"/>
                <w:szCs w:val="28"/>
              </w:rPr>
            </w:pPr>
          </w:p>
        </w:tc>
      </w:tr>
      <w:tr w14:paraId="040F9C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71" w:type="dxa"/>
            <w:vAlign w:val="center"/>
          </w:tcPr>
          <w:p w14:paraId="286A0F9C">
            <w:pPr>
              <w:jc w:val="center"/>
              <w:rPr>
                <w:rFonts w:eastAsia="仿宋_GB2312" w:cs="Times New Roman"/>
                <w:sz w:val="28"/>
                <w:szCs w:val="28"/>
              </w:rPr>
            </w:pPr>
          </w:p>
        </w:tc>
        <w:tc>
          <w:tcPr>
            <w:tcW w:w="1142" w:type="dxa"/>
            <w:vAlign w:val="center"/>
          </w:tcPr>
          <w:p w14:paraId="07E5AC51">
            <w:pPr>
              <w:jc w:val="center"/>
              <w:rPr>
                <w:rFonts w:eastAsia="仿宋_GB2312" w:cs="Times New Roman"/>
                <w:sz w:val="28"/>
                <w:szCs w:val="28"/>
              </w:rPr>
            </w:pPr>
          </w:p>
        </w:tc>
        <w:tc>
          <w:tcPr>
            <w:tcW w:w="1194" w:type="dxa"/>
            <w:vAlign w:val="center"/>
          </w:tcPr>
          <w:p w14:paraId="11104E56">
            <w:pPr>
              <w:jc w:val="center"/>
              <w:rPr>
                <w:rFonts w:eastAsia="仿宋_GB2312" w:cs="Times New Roman"/>
                <w:sz w:val="28"/>
                <w:szCs w:val="28"/>
              </w:rPr>
            </w:pPr>
          </w:p>
        </w:tc>
        <w:tc>
          <w:tcPr>
            <w:tcW w:w="2214" w:type="dxa"/>
            <w:vAlign w:val="center"/>
          </w:tcPr>
          <w:p w14:paraId="3999E17B">
            <w:pPr>
              <w:jc w:val="center"/>
              <w:rPr>
                <w:rFonts w:eastAsia="仿宋_GB2312" w:cs="Times New Roman"/>
                <w:sz w:val="28"/>
                <w:szCs w:val="28"/>
              </w:rPr>
            </w:pPr>
          </w:p>
        </w:tc>
        <w:tc>
          <w:tcPr>
            <w:tcW w:w="1453" w:type="dxa"/>
            <w:vAlign w:val="center"/>
          </w:tcPr>
          <w:p w14:paraId="5F6BF3EA">
            <w:pPr>
              <w:jc w:val="center"/>
              <w:rPr>
                <w:rFonts w:eastAsia="仿宋_GB2312" w:cs="Times New Roman"/>
                <w:sz w:val="28"/>
                <w:szCs w:val="28"/>
              </w:rPr>
            </w:pPr>
          </w:p>
        </w:tc>
        <w:tc>
          <w:tcPr>
            <w:tcW w:w="1427" w:type="dxa"/>
            <w:vAlign w:val="center"/>
          </w:tcPr>
          <w:p w14:paraId="4B7935BE">
            <w:pPr>
              <w:jc w:val="center"/>
              <w:rPr>
                <w:rFonts w:eastAsia="仿宋_GB2312" w:cs="Times New Roman"/>
                <w:sz w:val="28"/>
                <w:szCs w:val="28"/>
              </w:rPr>
            </w:pPr>
          </w:p>
        </w:tc>
      </w:tr>
      <w:tr w14:paraId="38F3F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7" w:hRule="atLeast"/>
          <w:jc w:val="center"/>
        </w:trPr>
        <w:tc>
          <w:tcPr>
            <w:tcW w:w="971" w:type="dxa"/>
            <w:vAlign w:val="center"/>
          </w:tcPr>
          <w:p w14:paraId="65FE6791">
            <w:pPr>
              <w:jc w:val="center"/>
              <w:rPr>
                <w:rFonts w:eastAsia="仿宋_GB2312" w:cs="Times New Roman"/>
                <w:sz w:val="28"/>
                <w:szCs w:val="28"/>
              </w:rPr>
            </w:pPr>
          </w:p>
        </w:tc>
        <w:tc>
          <w:tcPr>
            <w:tcW w:w="1142" w:type="dxa"/>
            <w:vAlign w:val="center"/>
          </w:tcPr>
          <w:p w14:paraId="6BD80761">
            <w:pPr>
              <w:jc w:val="center"/>
              <w:rPr>
                <w:rFonts w:eastAsia="仿宋_GB2312" w:cs="Times New Roman"/>
                <w:sz w:val="28"/>
                <w:szCs w:val="28"/>
              </w:rPr>
            </w:pPr>
          </w:p>
        </w:tc>
        <w:tc>
          <w:tcPr>
            <w:tcW w:w="1194" w:type="dxa"/>
            <w:vAlign w:val="center"/>
          </w:tcPr>
          <w:p w14:paraId="59A00F0B">
            <w:pPr>
              <w:jc w:val="center"/>
              <w:rPr>
                <w:rFonts w:eastAsia="仿宋_GB2312" w:cs="Times New Roman"/>
                <w:sz w:val="28"/>
                <w:szCs w:val="28"/>
              </w:rPr>
            </w:pPr>
          </w:p>
        </w:tc>
        <w:tc>
          <w:tcPr>
            <w:tcW w:w="2214" w:type="dxa"/>
            <w:vAlign w:val="center"/>
          </w:tcPr>
          <w:p w14:paraId="6C6E0E1B">
            <w:pPr>
              <w:jc w:val="center"/>
              <w:rPr>
                <w:rFonts w:eastAsia="仿宋_GB2312" w:cs="Times New Roman"/>
                <w:sz w:val="28"/>
                <w:szCs w:val="28"/>
              </w:rPr>
            </w:pPr>
          </w:p>
        </w:tc>
        <w:tc>
          <w:tcPr>
            <w:tcW w:w="1453" w:type="dxa"/>
            <w:vAlign w:val="center"/>
          </w:tcPr>
          <w:p w14:paraId="55201E57">
            <w:pPr>
              <w:jc w:val="center"/>
              <w:rPr>
                <w:rFonts w:eastAsia="仿宋_GB2312" w:cs="Times New Roman"/>
                <w:sz w:val="28"/>
                <w:szCs w:val="28"/>
              </w:rPr>
            </w:pPr>
          </w:p>
        </w:tc>
        <w:tc>
          <w:tcPr>
            <w:tcW w:w="1427" w:type="dxa"/>
            <w:vAlign w:val="center"/>
          </w:tcPr>
          <w:p w14:paraId="4C38C540">
            <w:pPr>
              <w:jc w:val="center"/>
              <w:rPr>
                <w:rFonts w:eastAsia="仿宋_GB2312" w:cs="Times New Roman"/>
                <w:sz w:val="28"/>
                <w:szCs w:val="28"/>
              </w:rPr>
            </w:pPr>
          </w:p>
        </w:tc>
      </w:tr>
    </w:tbl>
    <w:p w14:paraId="01CAB782">
      <w:pPr>
        <w:spacing w:line="450" w:lineRule="exact"/>
        <w:rPr>
          <w:rFonts w:eastAsia="仿宋_GB2312"/>
          <w:sz w:val="24"/>
        </w:rPr>
      </w:pPr>
      <w:r>
        <w:rPr>
          <w:rFonts w:eastAsia="仿宋_GB2312"/>
          <w:sz w:val="24"/>
        </w:rPr>
        <w:t>注：1.随表提交实施人员相关人员的劳动合同、参保依据、职业资格证书等复印件。</w:t>
      </w:r>
    </w:p>
    <w:p w14:paraId="58EEAF78">
      <w:pPr>
        <w:spacing w:line="450" w:lineRule="exact"/>
        <w:ind w:firstLine="480" w:firstLineChars="200"/>
        <w:rPr>
          <w:rFonts w:eastAsia="仿宋_GB2312"/>
          <w:sz w:val="24"/>
        </w:rPr>
      </w:pPr>
      <w:r>
        <w:rPr>
          <w:rFonts w:eastAsia="仿宋_GB2312"/>
          <w:sz w:val="24"/>
        </w:rPr>
        <w:t>2.在填写时，如本表格不适合</w:t>
      </w:r>
      <w:r>
        <w:rPr>
          <w:rFonts w:hint="eastAsia" w:eastAsia="仿宋_GB2312"/>
          <w:sz w:val="24"/>
          <w:lang w:eastAsia="zh-CN"/>
        </w:rPr>
        <w:t>响应</w:t>
      </w:r>
      <w:r>
        <w:rPr>
          <w:rFonts w:eastAsia="仿宋_GB2312"/>
          <w:sz w:val="24"/>
        </w:rPr>
        <w:t>人的实际情况，可根据本表格自行划表填写。</w:t>
      </w:r>
    </w:p>
    <w:p w14:paraId="57CE861B">
      <w:pPr>
        <w:spacing w:line="450" w:lineRule="exact"/>
        <w:rPr>
          <w:rFonts w:eastAsia="仿宋_GB2312"/>
          <w:sz w:val="24"/>
        </w:rPr>
      </w:pPr>
    </w:p>
    <w:p w14:paraId="28FB9FCA">
      <w:pPr>
        <w:spacing w:line="450" w:lineRule="exact"/>
        <w:rPr>
          <w:rFonts w:eastAsia="仿宋_GB2312"/>
          <w:sz w:val="24"/>
        </w:rPr>
      </w:pPr>
    </w:p>
    <w:p w14:paraId="582DC406">
      <w:pPr>
        <w:snapToGrid w:val="0"/>
        <w:spacing w:line="360" w:lineRule="auto"/>
        <w:ind w:firstLine="405"/>
        <w:rPr>
          <w:rFonts w:eastAsia="仿宋_GB2312"/>
          <w:sz w:val="28"/>
          <w:szCs w:val="28"/>
        </w:rPr>
      </w:pP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6EC60A7F">
      <w:pPr>
        <w:snapToGrid w:val="0"/>
        <w:spacing w:line="360" w:lineRule="auto"/>
        <w:ind w:firstLine="405"/>
        <w:rPr>
          <w:rFonts w:eastAsia="仿宋_GB2312"/>
          <w:sz w:val="28"/>
          <w:szCs w:val="28"/>
        </w:rPr>
      </w:pPr>
      <w:r>
        <w:rPr>
          <w:rFonts w:eastAsia="仿宋_GB2312"/>
          <w:sz w:val="28"/>
          <w:szCs w:val="28"/>
        </w:rPr>
        <w:t>法定代表人或授权代表（签字或盖章）：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3E8D8EB1">
      <w:pPr>
        <w:snapToGrid w:val="0"/>
        <w:spacing w:line="360" w:lineRule="auto"/>
        <w:ind w:firstLine="405"/>
        <w:rPr>
          <w:rFonts w:eastAsia="仿宋_GB2312"/>
          <w:sz w:val="28"/>
          <w:szCs w:val="28"/>
        </w:rPr>
      </w:pPr>
      <w:r>
        <w:rPr>
          <w:rFonts w:eastAsia="仿宋_GB2312"/>
          <w:sz w:val="28"/>
          <w:szCs w:val="28"/>
        </w:rPr>
        <w:t>日期：2024年   月　 日</w:t>
      </w:r>
    </w:p>
    <w:p w14:paraId="7FB747FE">
      <w:pPr>
        <w:pStyle w:val="7"/>
        <w:rPr>
          <w:rFonts w:ascii="Times New Roman" w:hAnsi="Times New Roman" w:eastAsia="仿宋_GB2312"/>
          <w:sz w:val="28"/>
          <w:szCs w:val="28"/>
        </w:rPr>
        <w:sectPr>
          <w:pgSz w:w="11906" w:h="16838"/>
          <w:pgMar w:top="2098" w:right="1247" w:bottom="1984" w:left="1587" w:header="851" w:footer="624" w:gutter="0"/>
          <w:cols w:space="720" w:num="1"/>
          <w:titlePg/>
          <w:docGrid w:linePitch="312" w:charSpace="0"/>
        </w:sectPr>
      </w:pPr>
    </w:p>
    <w:p w14:paraId="6041A444">
      <w:pPr>
        <w:tabs>
          <w:tab w:val="left" w:pos="2790"/>
          <w:tab w:val="left" w:pos="4230"/>
        </w:tabs>
        <w:autoSpaceDE w:val="0"/>
        <w:autoSpaceDN w:val="0"/>
        <w:adjustRightInd w:val="0"/>
        <w:spacing w:line="440" w:lineRule="exact"/>
        <w:ind w:right="1400"/>
        <w:jc w:val="center"/>
        <w:rPr>
          <w:rFonts w:eastAsia="仿宋_GB2312"/>
          <w:b/>
          <w:bCs/>
          <w:sz w:val="28"/>
          <w:szCs w:val="28"/>
        </w:rPr>
      </w:pPr>
      <w:r>
        <w:rPr>
          <w:rFonts w:eastAsia="仿宋_GB2312"/>
          <w:b/>
          <w:bCs/>
          <w:sz w:val="28"/>
          <w:szCs w:val="28"/>
        </w:rPr>
        <w:t xml:space="preserve">       </w:t>
      </w:r>
      <w:r>
        <w:rPr>
          <w:rFonts w:eastAsia="仿宋_GB2312"/>
          <w:b/>
          <w:bCs/>
          <w:sz w:val="30"/>
          <w:szCs w:val="30"/>
        </w:rPr>
        <w:t xml:space="preserve"> 5.项目负责人情况表</w:t>
      </w:r>
    </w:p>
    <w:tbl>
      <w:tblPr>
        <w:tblStyle w:val="16"/>
        <w:tblpPr w:leftFromText="180" w:rightFromText="180" w:vertAnchor="text" w:horzAnchor="page" w:tblpX="1495" w:tblpY="185"/>
        <w:tblOverlap w:val="never"/>
        <w:tblW w:w="90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7"/>
        <w:gridCol w:w="419"/>
        <w:gridCol w:w="1708"/>
        <w:gridCol w:w="876"/>
        <w:gridCol w:w="611"/>
        <w:gridCol w:w="1570"/>
        <w:gridCol w:w="369"/>
        <w:gridCol w:w="1366"/>
        <w:gridCol w:w="1162"/>
      </w:tblGrid>
      <w:tr w14:paraId="48A79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trPr>
        <w:tc>
          <w:tcPr>
            <w:tcW w:w="9048" w:type="dxa"/>
            <w:gridSpan w:val="9"/>
            <w:vAlign w:val="center"/>
          </w:tcPr>
          <w:p w14:paraId="5147C042">
            <w:pPr>
              <w:spacing w:line="360" w:lineRule="exact"/>
              <w:jc w:val="center"/>
              <w:rPr>
                <w:rFonts w:eastAsia="仿宋_GB2312" w:cs="Times New Roman"/>
                <w:sz w:val="28"/>
                <w:szCs w:val="28"/>
              </w:rPr>
            </w:pPr>
            <w:r>
              <w:rPr>
                <w:rFonts w:eastAsia="仿宋_GB2312" w:cs="Times New Roman"/>
                <w:sz w:val="28"/>
                <w:szCs w:val="28"/>
              </w:rPr>
              <w:t>1.一般情况</w:t>
            </w:r>
          </w:p>
        </w:tc>
      </w:tr>
      <w:tr w14:paraId="4079B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1386" w:type="dxa"/>
            <w:gridSpan w:val="2"/>
            <w:vAlign w:val="center"/>
          </w:tcPr>
          <w:p w14:paraId="5F97C9CF">
            <w:pPr>
              <w:spacing w:line="360" w:lineRule="exact"/>
              <w:jc w:val="center"/>
              <w:rPr>
                <w:rFonts w:eastAsia="仿宋_GB2312" w:cs="Times New Roman"/>
                <w:sz w:val="28"/>
                <w:szCs w:val="28"/>
              </w:rPr>
            </w:pPr>
            <w:r>
              <w:rPr>
                <w:rFonts w:eastAsia="仿宋_GB2312" w:cs="Times New Roman"/>
                <w:sz w:val="28"/>
                <w:szCs w:val="28"/>
              </w:rPr>
              <w:t>姓   名</w:t>
            </w:r>
          </w:p>
        </w:tc>
        <w:tc>
          <w:tcPr>
            <w:tcW w:w="1708" w:type="dxa"/>
            <w:vAlign w:val="center"/>
          </w:tcPr>
          <w:p w14:paraId="5D25E78F">
            <w:pPr>
              <w:spacing w:line="360" w:lineRule="exact"/>
              <w:jc w:val="center"/>
              <w:rPr>
                <w:rFonts w:eastAsia="仿宋_GB2312" w:cs="Times New Roman"/>
                <w:sz w:val="28"/>
                <w:szCs w:val="28"/>
              </w:rPr>
            </w:pPr>
          </w:p>
        </w:tc>
        <w:tc>
          <w:tcPr>
            <w:tcW w:w="1487" w:type="dxa"/>
            <w:gridSpan w:val="2"/>
            <w:vAlign w:val="center"/>
          </w:tcPr>
          <w:p w14:paraId="12313F3B">
            <w:pPr>
              <w:spacing w:line="360" w:lineRule="exact"/>
              <w:jc w:val="center"/>
              <w:rPr>
                <w:rFonts w:eastAsia="仿宋_GB2312" w:cs="Times New Roman"/>
                <w:sz w:val="28"/>
                <w:szCs w:val="28"/>
              </w:rPr>
            </w:pPr>
            <w:r>
              <w:rPr>
                <w:rFonts w:eastAsia="仿宋_GB2312" w:cs="Times New Roman"/>
                <w:sz w:val="28"/>
                <w:szCs w:val="28"/>
              </w:rPr>
              <w:t>年  龄</w:t>
            </w:r>
          </w:p>
        </w:tc>
        <w:tc>
          <w:tcPr>
            <w:tcW w:w="1570" w:type="dxa"/>
            <w:vAlign w:val="center"/>
          </w:tcPr>
          <w:p w14:paraId="06536B97">
            <w:pPr>
              <w:spacing w:line="360" w:lineRule="exact"/>
              <w:jc w:val="center"/>
              <w:rPr>
                <w:rFonts w:eastAsia="仿宋_GB2312" w:cs="Times New Roman"/>
                <w:sz w:val="28"/>
                <w:szCs w:val="28"/>
              </w:rPr>
            </w:pPr>
          </w:p>
        </w:tc>
        <w:tc>
          <w:tcPr>
            <w:tcW w:w="1735" w:type="dxa"/>
            <w:gridSpan w:val="2"/>
            <w:vAlign w:val="center"/>
          </w:tcPr>
          <w:p w14:paraId="49533953">
            <w:pPr>
              <w:spacing w:line="360" w:lineRule="exact"/>
              <w:jc w:val="center"/>
              <w:rPr>
                <w:rFonts w:eastAsia="仿宋_GB2312" w:cs="Times New Roman"/>
                <w:sz w:val="28"/>
                <w:szCs w:val="28"/>
              </w:rPr>
            </w:pPr>
            <w:r>
              <w:rPr>
                <w:rFonts w:eastAsia="仿宋_GB2312" w:cs="Times New Roman"/>
                <w:sz w:val="28"/>
                <w:szCs w:val="28"/>
              </w:rPr>
              <w:t>学  历</w:t>
            </w:r>
          </w:p>
        </w:tc>
        <w:tc>
          <w:tcPr>
            <w:tcW w:w="1162" w:type="dxa"/>
            <w:vAlign w:val="center"/>
          </w:tcPr>
          <w:p w14:paraId="18CB0B35">
            <w:pPr>
              <w:spacing w:line="360" w:lineRule="exact"/>
              <w:jc w:val="center"/>
              <w:rPr>
                <w:rFonts w:eastAsia="仿宋_GB2312" w:cs="Times New Roman"/>
                <w:sz w:val="28"/>
                <w:szCs w:val="28"/>
              </w:rPr>
            </w:pPr>
          </w:p>
        </w:tc>
      </w:tr>
      <w:tr w14:paraId="26962D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1386" w:type="dxa"/>
            <w:gridSpan w:val="2"/>
            <w:vAlign w:val="center"/>
          </w:tcPr>
          <w:p w14:paraId="17CFB47C">
            <w:pPr>
              <w:spacing w:line="360" w:lineRule="exact"/>
              <w:jc w:val="center"/>
              <w:rPr>
                <w:rFonts w:eastAsia="仿宋_GB2312" w:cs="Times New Roman"/>
                <w:sz w:val="28"/>
                <w:szCs w:val="28"/>
              </w:rPr>
            </w:pPr>
            <w:r>
              <w:rPr>
                <w:rFonts w:eastAsia="仿宋_GB2312" w:cs="Times New Roman"/>
                <w:sz w:val="28"/>
                <w:szCs w:val="28"/>
              </w:rPr>
              <w:t>毕业学校</w:t>
            </w:r>
          </w:p>
        </w:tc>
        <w:tc>
          <w:tcPr>
            <w:tcW w:w="1708" w:type="dxa"/>
            <w:vAlign w:val="center"/>
          </w:tcPr>
          <w:p w14:paraId="164BB79D">
            <w:pPr>
              <w:spacing w:line="360" w:lineRule="exact"/>
              <w:rPr>
                <w:rFonts w:eastAsia="仿宋_GB2312" w:cs="Times New Roman"/>
                <w:sz w:val="28"/>
                <w:szCs w:val="28"/>
              </w:rPr>
            </w:pPr>
          </w:p>
        </w:tc>
        <w:tc>
          <w:tcPr>
            <w:tcW w:w="1487" w:type="dxa"/>
            <w:gridSpan w:val="2"/>
            <w:vAlign w:val="center"/>
          </w:tcPr>
          <w:p w14:paraId="71CFCF35">
            <w:pPr>
              <w:spacing w:line="360" w:lineRule="exact"/>
              <w:jc w:val="center"/>
              <w:rPr>
                <w:rFonts w:eastAsia="仿宋_GB2312" w:cs="Times New Roman"/>
                <w:sz w:val="28"/>
                <w:szCs w:val="28"/>
              </w:rPr>
            </w:pPr>
            <w:r>
              <w:rPr>
                <w:rFonts w:eastAsia="仿宋_GB2312" w:cs="Times New Roman"/>
                <w:sz w:val="28"/>
                <w:szCs w:val="28"/>
              </w:rPr>
              <w:t>专  业</w:t>
            </w:r>
          </w:p>
        </w:tc>
        <w:tc>
          <w:tcPr>
            <w:tcW w:w="1570" w:type="dxa"/>
            <w:vAlign w:val="center"/>
          </w:tcPr>
          <w:p w14:paraId="4C4D27E7">
            <w:pPr>
              <w:spacing w:line="360" w:lineRule="exact"/>
              <w:jc w:val="center"/>
              <w:rPr>
                <w:rFonts w:eastAsia="仿宋_GB2312" w:cs="Times New Roman"/>
                <w:sz w:val="28"/>
                <w:szCs w:val="28"/>
              </w:rPr>
            </w:pPr>
          </w:p>
        </w:tc>
        <w:tc>
          <w:tcPr>
            <w:tcW w:w="1735" w:type="dxa"/>
            <w:gridSpan w:val="2"/>
            <w:vAlign w:val="center"/>
          </w:tcPr>
          <w:p w14:paraId="4700A84D">
            <w:pPr>
              <w:spacing w:line="360" w:lineRule="exact"/>
              <w:jc w:val="center"/>
              <w:rPr>
                <w:rFonts w:eastAsia="仿宋_GB2312" w:cs="Times New Roman"/>
                <w:sz w:val="28"/>
                <w:szCs w:val="28"/>
              </w:rPr>
            </w:pPr>
            <w:r>
              <w:rPr>
                <w:rFonts w:eastAsia="仿宋_GB2312" w:cs="Times New Roman"/>
                <w:sz w:val="28"/>
                <w:szCs w:val="28"/>
              </w:rPr>
              <w:t>职  务</w:t>
            </w:r>
          </w:p>
        </w:tc>
        <w:tc>
          <w:tcPr>
            <w:tcW w:w="1162" w:type="dxa"/>
            <w:vAlign w:val="center"/>
          </w:tcPr>
          <w:p w14:paraId="7F457493">
            <w:pPr>
              <w:spacing w:line="360" w:lineRule="exact"/>
              <w:jc w:val="center"/>
              <w:rPr>
                <w:rFonts w:eastAsia="仿宋_GB2312" w:cs="Times New Roman"/>
                <w:sz w:val="28"/>
                <w:szCs w:val="28"/>
              </w:rPr>
            </w:pPr>
          </w:p>
        </w:tc>
      </w:tr>
      <w:tr w14:paraId="077B99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8" w:hRule="exact"/>
        </w:trPr>
        <w:tc>
          <w:tcPr>
            <w:tcW w:w="1386" w:type="dxa"/>
            <w:gridSpan w:val="2"/>
            <w:vAlign w:val="center"/>
          </w:tcPr>
          <w:p w14:paraId="6A4D2877">
            <w:pPr>
              <w:spacing w:line="360" w:lineRule="exact"/>
              <w:jc w:val="center"/>
              <w:rPr>
                <w:rFonts w:eastAsia="仿宋_GB2312" w:cs="Times New Roman"/>
                <w:sz w:val="28"/>
                <w:szCs w:val="28"/>
              </w:rPr>
            </w:pPr>
            <w:r>
              <w:rPr>
                <w:rFonts w:eastAsia="仿宋_GB2312" w:cs="Times New Roman"/>
                <w:sz w:val="28"/>
                <w:szCs w:val="28"/>
              </w:rPr>
              <w:t>职  称</w:t>
            </w:r>
          </w:p>
        </w:tc>
        <w:tc>
          <w:tcPr>
            <w:tcW w:w="1708" w:type="dxa"/>
            <w:vAlign w:val="center"/>
          </w:tcPr>
          <w:p w14:paraId="2D165E42">
            <w:pPr>
              <w:spacing w:line="360" w:lineRule="exact"/>
              <w:rPr>
                <w:rFonts w:eastAsia="仿宋_GB2312" w:cs="Times New Roman"/>
                <w:sz w:val="28"/>
                <w:szCs w:val="28"/>
              </w:rPr>
            </w:pPr>
          </w:p>
        </w:tc>
        <w:tc>
          <w:tcPr>
            <w:tcW w:w="1487" w:type="dxa"/>
            <w:gridSpan w:val="2"/>
            <w:vAlign w:val="center"/>
          </w:tcPr>
          <w:p w14:paraId="4E2ADB93">
            <w:pPr>
              <w:spacing w:line="360" w:lineRule="exact"/>
              <w:jc w:val="center"/>
              <w:rPr>
                <w:rFonts w:eastAsia="仿宋_GB2312" w:cs="Times New Roman"/>
                <w:sz w:val="28"/>
                <w:szCs w:val="28"/>
              </w:rPr>
            </w:pPr>
            <w:r>
              <w:rPr>
                <w:rFonts w:eastAsia="仿宋_GB2312" w:cs="Times New Roman"/>
                <w:sz w:val="28"/>
                <w:szCs w:val="28"/>
              </w:rPr>
              <w:t>拟任何职</w:t>
            </w:r>
          </w:p>
        </w:tc>
        <w:tc>
          <w:tcPr>
            <w:tcW w:w="1570" w:type="dxa"/>
            <w:vAlign w:val="center"/>
          </w:tcPr>
          <w:p w14:paraId="5D3668D2">
            <w:pPr>
              <w:spacing w:line="360" w:lineRule="exact"/>
              <w:jc w:val="center"/>
              <w:rPr>
                <w:rFonts w:eastAsia="仿宋_GB2312" w:cs="Times New Roman"/>
                <w:sz w:val="28"/>
                <w:szCs w:val="28"/>
              </w:rPr>
            </w:pPr>
          </w:p>
        </w:tc>
        <w:tc>
          <w:tcPr>
            <w:tcW w:w="1735" w:type="dxa"/>
            <w:gridSpan w:val="2"/>
            <w:vAlign w:val="center"/>
          </w:tcPr>
          <w:p w14:paraId="0B603901">
            <w:pPr>
              <w:spacing w:line="280" w:lineRule="exact"/>
              <w:jc w:val="center"/>
              <w:rPr>
                <w:rFonts w:eastAsia="仿宋_GB2312" w:cs="Times New Roman"/>
                <w:sz w:val="28"/>
                <w:szCs w:val="28"/>
              </w:rPr>
            </w:pPr>
            <w:r>
              <w:rPr>
                <w:rFonts w:eastAsia="仿宋_GB2312" w:cs="Times New Roman"/>
                <w:sz w:val="28"/>
                <w:szCs w:val="28"/>
              </w:rPr>
              <w:t>参加工作</w:t>
            </w:r>
          </w:p>
          <w:p w14:paraId="05778062">
            <w:pPr>
              <w:spacing w:line="280" w:lineRule="exact"/>
              <w:jc w:val="center"/>
              <w:rPr>
                <w:rFonts w:eastAsia="仿宋_GB2312" w:cs="Times New Roman"/>
                <w:sz w:val="28"/>
                <w:szCs w:val="28"/>
              </w:rPr>
            </w:pPr>
            <w:r>
              <w:rPr>
                <w:rFonts w:eastAsia="仿宋_GB2312" w:cs="Times New Roman"/>
                <w:sz w:val="28"/>
                <w:szCs w:val="28"/>
              </w:rPr>
              <w:t>时间</w:t>
            </w:r>
          </w:p>
        </w:tc>
        <w:tc>
          <w:tcPr>
            <w:tcW w:w="1162" w:type="dxa"/>
            <w:vAlign w:val="center"/>
          </w:tcPr>
          <w:p w14:paraId="5484D8BC">
            <w:pPr>
              <w:spacing w:line="360" w:lineRule="exact"/>
              <w:jc w:val="center"/>
              <w:rPr>
                <w:rFonts w:eastAsia="仿宋_GB2312" w:cs="Times New Roman"/>
                <w:sz w:val="28"/>
                <w:szCs w:val="28"/>
              </w:rPr>
            </w:pPr>
          </w:p>
        </w:tc>
      </w:tr>
      <w:tr w14:paraId="20860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9048" w:type="dxa"/>
            <w:gridSpan w:val="9"/>
            <w:vAlign w:val="center"/>
          </w:tcPr>
          <w:p w14:paraId="2BC786AB">
            <w:pPr>
              <w:spacing w:line="360" w:lineRule="exact"/>
              <w:jc w:val="center"/>
              <w:rPr>
                <w:rFonts w:eastAsia="仿宋_GB2312" w:cs="Times New Roman"/>
                <w:sz w:val="28"/>
                <w:szCs w:val="28"/>
              </w:rPr>
            </w:pPr>
            <w:r>
              <w:rPr>
                <w:rFonts w:eastAsia="仿宋_GB2312" w:cs="Times New Roman"/>
                <w:sz w:val="28"/>
                <w:szCs w:val="28"/>
              </w:rPr>
              <w:t>2.个人简历</w:t>
            </w:r>
          </w:p>
        </w:tc>
      </w:tr>
      <w:tr w14:paraId="7581D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1386" w:type="dxa"/>
            <w:gridSpan w:val="2"/>
            <w:vAlign w:val="center"/>
          </w:tcPr>
          <w:p w14:paraId="51FAA51B">
            <w:pPr>
              <w:spacing w:line="360" w:lineRule="exact"/>
              <w:jc w:val="center"/>
              <w:rPr>
                <w:rFonts w:eastAsia="仿宋_GB2312" w:cs="Times New Roman"/>
                <w:sz w:val="28"/>
                <w:szCs w:val="28"/>
              </w:rPr>
            </w:pPr>
            <w:r>
              <w:rPr>
                <w:rFonts w:eastAsia="仿宋_GB2312" w:cs="Times New Roman"/>
                <w:sz w:val="28"/>
                <w:szCs w:val="28"/>
              </w:rPr>
              <w:t>时  间</w:t>
            </w:r>
          </w:p>
        </w:tc>
        <w:tc>
          <w:tcPr>
            <w:tcW w:w="7662" w:type="dxa"/>
            <w:gridSpan w:val="7"/>
            <w:vAlign w:val="center"/>
          </w:tcPr>
          <w:p w14:paraId="179CCD6F">
            <w:pPr>
              <w:spacing w:line="360" w:lineRule="exact"/>
              <w:jc w:val="center"/>
              <w:rPr>
                <w:rFonts w:eastAsia="仿宋_GB2312" w:cs="Times New Roman"/>
                <w:sz w:val="28"/>
                <w:szCs w:val="28"/>
              </w:rPr>
            </w:pPr>
            <w:r>
              <w:rPr>
                <w:rFonts w:eastAsia="仿宋_GB2312" w:cs="Times New Roman"/>
                <w:sz w:val="28"/>
                <w:szCs w:val="28"/>
              </w:rPr>
              <w:t>专业工作经历</w:t>
            </w:r>
          </w:p>
        </w:tc>
      </w:tr>
      <w:tr w14:paraId="0A3A9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1386" w:type="dxa"/>
            <w:gridSpan w:val="2"/>
            <w:vAlign w:val="center"/>
          </w:tcPr>
          <w:p w14:paraId="1276C2A9">
            <w:pPr>
              <w:spacing w:line="360" w:lineRule="exact"/>
              <w:rPr>
                <w:rFonts w:eastAsia="仿宋_GB2312" w:cs="Times New Roman"/>
                <w:sz w:val="28"/>
                <w:szCs w:val="28"/>
              </w:rPr>
            </w:pPr>
          </w:p>
        </w:tc>
        <w:tc>
          <w:tcPr>
            <w:tcW w:w="7662" w:type="dxa"/>
            <w:gridSpan w:val="7"/>
            <w:vAlign w:val="center"/>
          </w:tcPr>
          <w:p w14:paraId="7116940D">
            <w:pPr>
              <w:spacing w:line="360" w:lineRule="exact"/>
              <w:rPr>
                <w:rFonts w:eastAsia="仿宋_GB2312" w:cs="Times New Roman"/>
                <w:sz w:val="28"/>
                <w:szCs w:val="28"/>
              </w:rPr>
            </w:pPr>
          </w:p>
        </w:tc>
      </w:tr>
      <w:tr w14:paraId="72516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1386" w:type="dxa"/>
            <w:gridSpan w:val="2"/>
            <w:vAlign w:val="center"/>
          </w:tcPr>
          <w:p w14:paraId="056F4321">
            <w:pPr>
              <w:spacing w:line="360" w:lineRule="exact"/>
              <w:rPr>
                <w:rFonts w:eastAsia="仿宋_GB2312" w:cs="Times New Roman"/>
                <w:sz w:val="28"/>
                <w:szCs w:val="28"/>
              </w:rPr>
            </w:pPr>
          </w:p>
        </w:tc>
        <w:tc>
          <w:tcPr>
            <w:tcW w:w="7662" w:type="dxa"/>
            <w:gridSpan w:val="7"/>
            <w:vAlign w:val="center"/>
          </w:tcPr>
          <w:p w14:paraId="186EEB9C">
            <w:pPr>
              <w:spacing w:line="360" w:lineRule="exact"/>
              <w:rPr>
                <w:rFonts w:eastAsia="仿宋_GB2312" w:cs="Times New Roman"/>
                <w:sz w:val="28"/>
                <w:szCs w:val="28"/>
              </w:rPr>
            </w:pPr>
          </w:p>
        </w:tc>
      </w:tr>
      <w:tr w14:paraId="4997A4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9048" w:type="dxa"/>
            <w:gridSpan w:val="9"/>
            <w:vAlign w:val="center"/>
          </w:tcPr>
          <w:p w14:paraId="39428FE9">
            <w:pPr>
              <w:spacing w:line="360" w:lineRule="exact"/>
              <w:jc w:val="center"/>
              <w:rPr>
                <w:rFonts w:eastAsia="仿宋_GB2312" w:cs="Times New Roman"/>
                <w:sz w:val="28"/>
                <w:szCs w:val="28"/>
              </w:rPr>
            </w:pPr>
            <w:r>
              <w:rPr>
                <w:rFonts w:eastAsia="仿宋_GB2312" w:cs="Times New Roman"/>
                <w:sz w:val="28"/>
                <w:szCs w:val="28"/>
              </w:rPr>
              <w:t>3.近年负责类似项目业绩情况</w:t>
            </w:r>
          </w:p>
        </w:tc>
      </w:tr>
      <w:tr w14:paraId="3594F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5" w:hRule="exact"/>
        </w:trPr>
        <w:tc>
          <w:tcPr>
            <w:tcW w:w="967" w:type="dxa"/>
            <w:vAlign w:val="center"/>
          </w:tcPr>
          <w:p w14:paraId="598702D3">
            <w:pPr>
              <w:spacing w:line="360" w:lineRule="exact"/>
              <w:jc w:val="center"/>
              <w:rPr>
                <w:rFonts w:eastAsia="仿宋_GB2312" w:cs="Times New Roman"/>
                <w:sz w:val="28"/>
                <w:szCs w:val="28"/>
              </w:rPr>
            </w:pPr>
            <w:r>
              <w:rPr>
                <w:rFonts w:eastAsia="仿宋_GB2312" w:cs="Times New Roman"/>
                <w:sz w:val="28"/>
                <w:szCs w:val="28"/>
              </w:rPr>
              <w:t>序号</w:t>
            </w:r>
          </w:p>
        </w:tc>
        <w:tc>
          <w:tcPr>
            <w:tcW w:w="3003" w:type="dxa"/>
            <w:gridSpan w:val="3"/>
            <w:vAlign w:val="center"/>
          </w:tcPr>
          <w:p w14:paraId="2B84453A">
            <w:pPr>
              <w:spacing w:line="360" w:lineRule="exact"/>
              <w:jc w:val="center"/>
              <w:rPr>
                <w:rFonts w:eastAsia="仿宋_GB2312" w:cs="Times New Roman"/>
                <w:sz w:val="28"/>
                <w:szCs w:val="28"/>
              </w:rPr>
            </w:pPr>
            <w:r>
              <w:rPr>
                <w:rFonts w:eastAsia="仿宋_GB2312" w:cs="Times New Roman"/>
                <w:sz w:val="28"/>
                <w:szCs w:val="28"/>
              </w:rPr>
              <w:t>项目名称</w:t>
            </w:r>
          </w:p>
        </w:tc>
        <w:tc>
          <w:tcPr>
            <w:tcW w:w="2550" w:type="dxa"/>
            <w:gridSpan w:val="3"/>
            <w:vAlign w:val="center"/>
          </w:tcPr>
          <w:p w14:paraId="0C607D1E">
            <w:pPr>
              <w:spacing w:line="360" w:lineRule="exact"/>
              <w:jc w:val="center"/>
              <w:rPr>
                <w:rFonts w:eastAsia="仿宋_GB2312" w:cs="Times New Roman"/>
                <w:sz w:val="28"/>
                <w:szCs w:val="28"/>
              </w:rPr>
            </w:pPr>
            <w:r>
              <w:rPr>
                <w:rFonts w:eastAsia="仿宋_GB2312" w:cs="Times New Roman"/>
                <w:sz w:val="28"/>
                <w:szCs w:val="28"/>
              </w:rPr>
              <w:t>业主名称</w:t>
            </w:r>
          </w:p>
        </w:tc>
        <w:tc>
          <w:tcPr>
            <w:tcW w:w="2528" w:type="dxa"/>
            <w:gridSpan w:val="2"/>
            <w:vAlign w:val="center"/>
          </w:tcPr>
          <w:p w14:paraId="6CACA078">
            <w:pPr>
              <w:spacing w:line="360" w:lineRule="exact"/>
              <w:jc w:val="center"/>
              <w:rPr>
                <w:rFonts w:eastAsia="仿宋_GB2312" w:cs="Times New Roman"/>
                <w:sz w:val="28"/>
                <w:szCs w:val="28"/>
              </w:rPr>
            </w:pPr>
            <w:r>
              <w:rPr>
                <w:rFonts w:eastAsia="仿宋_GB2312" w:cs="Times New Roman"/>
                <w:sz w:val="28"/>
                <w:szCs w:val="28"/>
              </w:rPr>
              <w:t>该项目中任何职</w:t>
            </w:r>
          </w:p>
        </w:tc>
      </w:tr>
      <w:tr w14:paraId="7E90E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967" w:type="dxa"/>
            <w:vAlign w:val="center"/>
          </w:tcPr>
          <w:p w14:paraId="2F648BF7">
            <w:pPr>
              <w:spacing w:line="360" w:lineRule="exact"/>
              <w:rPr>
                <w:rFonts w:eastAsia="仿宋_GB2312" w:cs="Times New Roman"/>
                <w:sz w:val="28"/>
                <w:szCs w:val="28"/>
              </w:rPr>
            </w:pPr>
          </w:p>
        </w:tc>
        <w:tc>
          <w:tcPr>
            <w:tcW w:w="3003" w:type="dxa"/>
            <w:gridSpan w:val="3"/>
            <w:vAlign w:val="center"/>
          </w:tcPr>
          <w:p w14:paraId="3F5A5201">
            <w:pPr>
              <w:spacing w:line="360" w:lineRule="exact"/>
              <w:rPr>
                <w:rFonts w:eastAsia="仿宋_GB2312" w:cs="Times New Roman"/>
                <w:sz w:val="28"/>
                <w:szCs w:val="28"/>
              </w:rPr>
            </w:pPr>
          </w:p>
        </w:tc>
        <w:tc>
          <w:tcPr>
            <w:tcW w:w="2550" w:type="dxa"/>
            <w:gridSpan w:val="3"/>
            <w:vAlign w:val="center"/>
          </w:tcPr>
          <w:p w14:paraId="0708D0F3">
            <w:pPr>
              <w:spacing w:line="360" w:lineRule="exact"/>
              <w:rPr>
                <w:rFonts w:eastAsia="仿宋_GB2312" w:cs="Times New Roman"/>
                <w:sz w:val="28"/>
                <w:szCs w:val="28"/>
              </w:rPr>
            </w:pPr>
          </w:p>
        </w:tc>
        <w:tc>
          <w:tcPr>
            <w:tcW w:w="2528" w:type="dxa"/>
            <w:gridSpan w:val="2"/>
            <w:vAlign w:val="center"/>
          </w:tcPr>
          <w:p w14:paraId="7844B2EC">
            <w:pPr>
              <w:spacing w:line="360" w:lineRule="exact"/>
              <w:rPr>
                <w:rFonts w:eastAsia="仿宋_GB2312" w:cs="Times New Roman"/>
                <w:sz w:val="28"/>
                <w:szCs w:val="28"/>
              </w:rPr>
            </w:pPr>
          </w:p>
        </w:tc>
      </w:tr>
      <w:tr w14:paraId="7F848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967" w:type="dxa"/>
            <w:vAlign w:val="center"/>
          </w:tcPr>
          <w:p w14:paraId="190200F1">
            <w:pPr>
              <w:spacing w:line="360" w:lineRule="exact"/>
              <w:rPr>
                <w:rFonts w:eastAsia="仿宋_GB2312" w:cs="Times New Roman"/>
                <w:sz w:val="28"/>
                <w:szCs w:val="28"/>
              </w:rPr>
            </w:pPr>
          </w:p>
        </w:tc>
        <w:tc>
          <w:tcPr>
            <w:tcW w:w="3003" w:type="dxa"/>
            <w:gridSpan w:val="3"/>
            <w:vAlign w:val="center"/>
          </w:tcPr>
          <w:p w14:paraId="7CEAE64E">
            <w:pPr>
              <w:spacing w:line="360" w:lineRule="exact"/>
              <w:rPr>
                <w:rFonts w:eastAsia="仿宋_GB2312" w:cs="Times New Roman"/>
                <w:sz w:val="28"/>
                <w:szCs w:val="28"/>
              </w:rPr>
            </w:pPr>
          </w:p>
        </w:tc>
        <w:tc>
          <w:tcPr>
            <w:tcW w:w="2550" w:type="dxa"/>
            <w:gridSpan w:val="3"/>
            <w:vAlign w:val="center"/>
          </w:tcPr>
          <w:p w14:paraId="5A92267C">
            <w:pPr>
              <w:spacing w:line="360" w:lineRule="exact"/>
              <w:rPr>
                <w:rFonts w:eastAsia="仿宋_GB2312" w:cs="Times New Roman"/>
                <w:sz w:val="28"/>
                <w:szCs w:val="28"/>
              </w:rPr>
            </w:pPr>
          </w:p>
        </w:tc>
        <w:tc>
          <w:tcPr>
            <w:tcW w:w="2528" w:type="dxa"/>
            <w:gridSpan w:val="2"/>
            <w:vAlign w:val="center"/>
          </w:tcPr>
          <w:p w14:paraId="33DB4F78">
            <w:pPr>
              <w:spacing w:line="360" w:lineRule="exact"/>
              <w:rPr>
                <w:rFonts w:eastAsia="仿宋_GB2312" w:cs="Times New Roman"/>
                <w:sz w:val="28"/>
                <w:szCs w:val="28"/>
              </w:rPr>
            </w:pPr>
          </w:p>
        </w:tc>
      </w:tr>
      <w:tr w14:paraId="2309E1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5" w:hRule="exact"/>
        </w:trPr>
        <w:tc>
          <w:tcPr>
            <w:tcW w:w="967" w:type="dxa"/>
            <w:vAlign w:val="center"/>
          </w:tcPr>
          <w:p w14:paraId="197E86FE">
            <w:pPr>
              <w:spacing w:line="360" w:lineRule="exact"/>
              <w:rPr>
                <w:rFonts w:eastAsia="仿宋_GB2312" w:cs="Times New Roman"/>
                <w:sz w:val="28"/>
                <w:szCs w:val="28"/>
              </w:rPr>
            </w:pPr>
          </w:p>
        </w:tc>
        <w:tc>
          <w:tcPr>
            <w:tcW w:w="3003" w:type="dxa"/>
            <w:gridSpan w:val="3"/>
            <w:vAlign w:val="center"/>
          </w:tcPr>
          <w:p w14:paraId="260D7666">
            <w:pPr>
              <w:spacing w:line="360" w:lineRule="exact"/>
              <w:rPr>
                <w:rFonts w:eastAsia="仿宋_GB2312" w:cs="Times New Roman"/>
                <w:sz w:val="28"/>
                <w:szCs w:val="28"/>
              </w:rPr>
            </w:pPr>
          </w:p>
        </w:tc>
        <w:tc>
          <w:tcPr>
            <w:tcW w:w="2550" w:type="dxa"/>
            <w:gridSpan w:val="3"/>
            <w:vAlign w:val="center"/>
          </w:tcPr>
          <w:p w14:paraId="6D83DC67">
            <w:pPr>
              <w:spacing w:line="360" w:lineRule="exact"/>
              <w:rPr>
                <w:rFonts w:eastAsia="仿宋_GB2312" w:cs="Times New Roman"/>
                <w:sz w:val="28"/>
                <w:szCs w:val="28"/>
              </w:rPr>
            </w:pPr>
          </w:p>
        </w:tc>
        <w:tc>
          <w:tcPr>
            <w:tcW w:w="2528" w:type="dxa"/>
            <w:gridSpan w:val="2"/>
            <w:vAlign w:val="center"/>
          </w:tcPr>
          <w:p w14:paraId="76AB41D8">
            <w:pPr>
              <w:spacing w:line="360" w:lineRule="exact"/>
              <w:rPr>
                <w:rFonts w:eastAsia="仿宋_GB2312" w:cs="Times New Roman"/>
                <w:sz w:val="28"/>
                <w:szCs w:val="28"/>
              </w:rPr>
            </w:pPr>
          </w:p>
        </w:tc>
      </w:tr>
    </w:tbl>
    <w:p w14:paraId="4D097545">
      <w:pPr>
        <w:spacing w:line="450" w:lineRule="exact"/>
        <w:rPr>
          <w:rFonts w:eastAsia="仿宋_GB2312"/>
          <w:sz w:val="24"/>
        </w:rPr>
      </w:pPr>
      <w:r>
        <w:rPr>
          <w:rFonts w:eastAsia="仿宋_GB2312"/>
          <w:sz w:val="24"/>
        </w:rPr>
        <w:t>注：1.本表应附身份证、学历证书、执业资格证书（若有）等复印件。</w:t>
      </w:r>
    </w:p>
    <w:p w14:paraId="7EE4C1B6">
      <w:pPr>
        <w:spacing w:line="450" w:lineRule="exact"/>
        <w:ind w:firstLine="480" w:firstLineChars="200"/>
        <w:rPr>
          <w:rFonts w:eastAsia="仿宋_GB2312"/>
          <w:sz w:val="24"/>
        </w:rPr>
      </w:pPr>
      <w:r>
        <w:rPr>
          <w:rFonts w:eastAsia="仿宋_GB2312"/>
          <w:sz w:val="24"/>
        </w:rPr>
        <w:t>2.本表可在不改变格式的情况下根据具体需要自行增减。</w:t>
      </w:r>
    </w:p>
    <w:p w14:paraId="28E867AB"/>
    <w:p w14:paraId="76DDCB08">
      <w:pPr>
        <w:spacing w:line="450" w:lineRule="exact"/>
        <w:rPr>
          <w:rFonts w:eastAsia="仿宋_GB2312"/>
          <w:sz w:val="24"/>
        </w:rPr>
      </w:pPr>
    </w:p>
    <w:p w14:paraId="35C2EFC9">
      <w:pPr>
        <w:snapToGrid w:val="0"/>
        <w:spacing w:line="360" w:lineRule="auto"/>
        <w:ind w:firstLine="405"/>
        <w:rPr>
          <w:rFonts w:eastAsia="仿宋_GB2312"/>
          <w:sz w:val="28"/>
          <w:szCs w:val="28"/>
        </w:rPr>
      </w:pP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1275D1DB">
      <w:pPr>
        <w:snapToGrid w:val="0"/>
        <w:spacing w:line="360" w:lineRule="auto"/>
        <w:ind w:firstLine="405"/>
        <w:rPr>
          <w:rFonts w:eastAsia="仿宋_GB2312"/>
          <w:sz w:val="28"/>
          <w:szCs w:val="28"/>
        </w:rPr>
      </w:pPr>
      <w:r>
        <w:rPr>
          <w:rFonts w:eastAsia="仿宋_GB2312"/>
          <w:sz w:val="28"/>
          <w:szCs w:val="28"/>
        </w:rPr>
        <w:t>法定代表人或授权代表（签字或盖章）：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4D007E3F">
      <w:pPr>
        <w:snapToGrid w:val="0"/>
        <w:spacing w:line="360" w:lineRule="auto"/>
        <w:ind w:firstLine="405"/>
        <w:rPr>
          <w:rFonts w:eastAsia="仿宋_GB2312"/>
          <w:sz w:val="28"/>
          <w:szCs w:val="28"/>
        </w:rPr>
      </w:pPr>
      <w:r>
        <w:rPr>
          <w:rFonts w:eastAsia="仿宋_GB2312"/>
          <w:sz w:val="28"/>
          <w:szCs w:val="28"/>
        </w:rPr>
        <w:t>日期：2024年   月　 日</w:t>
      </w:r>
    </w:p>
    <w:p w14:paraId="654003A5">
      <w:pPr>
        <w:pStyle w:val="7"/>
        <w:rPr>
          <w:rFonts w:ascii="Times New Roman" w:hAnsi="Times New Roman"/>
        </w:rPr>
        <w:sectPr>
          <w:pgSz w:w="11906" w:h="16838"/>
          <w:pgMar w:top="2098" w:right="1587" w:bottom="1984" w:left="1587" w:header="851" w:footer="624" w:gutter="0"/>
          <w:cols w:space="720" w:num="1"/>
          <w:titlePg/>
          <w:docGrid w:linePitch="312" w:charSpace="0"/>
        </w:sectPr>
      </w:pPr>
    </w:p>
    <w:p w14:paraId="17EB271F">
      <w:pPr>
        <w:tabs>
          <w:tab w:val="left" w:pos="2790"/>
          <w:tab w:val="left" w:pos="4230"/>
        </w:tabs>
        <w:autoSpaceDE w:val="0"/>
        <w:autoSpaceDN w:val="0"/>
        <w:adjustRightInd w:val="0"/>
        <w:spacing w:line="440" w:lineRule="exact"/>
        <w:ind w:right="1400"/>
        <w:jc w:val="center"/>
        <w:rPr>
          <w:rFonts w:eastAsia="仿宋_GB2312"/>
          <w:b/>
          <w:bCs/>
          <w:sz w:val="30"/>
          <w:szCs w:val="30"/>
        </w:rPr>
      </w:pPr>
      <w:r>
        <w:rPr>
          <w:rFonts w:eastAsia="仿宋_GB2312"/>
          <w:b/>
          <w:bCs/>
          <w:sz w:val="30"/>
          <w:szCs w:val="30"/>
        </w:rPr>
        <w:t xml:space="preserve">        </w:t>
      </w:r>
      <w:r>
        <w:rPr>
          <w:rFonts w:hint="eastAsia" w:eastAsia="仿宋_GB2312"/>
          <w:b/>
          <w:bCs/>
          <w:sz w:val="30"/>
          <w:szCs w:val="30"/>
        </w:rPr>
        <w:t>6</w:t>
      </w:r>
      <w:r>
        <w:rPr>
          <w:rFonts w:eastAsia="仿宋_GB2312"/>
          <w:b/>
          <w:bCs/>
          <w:sz w:val="30"/>
          <w:szCs w:val="30"/>
        </w:rPr>
        <w:t>.</w:t>
      </w:r>
      <w:r>
        <w:rPr>
          <w:rFonts w:hint="eastAsia" w:eastAsia="仿宋_GB2312"/>
          <w:b/>
          <w:bCs/>
          <w:sz w:val="30"/>
          <w:szCs w:val="30"/>
          <w:lang w:eastAsia="zh-CN"/>
        </w:rPr>
        <w:t>响应</w:t>
      </w:r>
      <w:r>
        <w:rPr>
          <w:rFonts w:eastAsia="仿宋_GB2312"/>
          <w:b/>
          <w:bCs/>
          <w:sz w:val="30"/>
          <w:szCs w:val="30"/>
        </w:rPr>
        <w:t>标的清单</w:t>
      </w:r>
    </w:p>
    <w:p w14:paraId="33488ED4">
      <w:pPr>
        <w:pStyle w:val="7"/>
        <w:rPr>
          <w:rFonts w:ascii="Times New Roman" w:hAnsi="Times New Roman"/>
        </w:rPr>
      </w:pPr>
    </w:p>
    <w:tbl>
      <w:tblPr>
        <w:tblStyle w:val="16"/>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508"/>
        <w:gridCol w:w="1650"/>
        <w:gridCol w:w="1500"/>
        <w:gridCol w:w="1421"/>
        <w:gridCol w:w="1526"/>
      </w:tblGrid>
      <w:tr w14:paraId="4D5A6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19C2832">
            <w:pPr>
              <w:adjustRightInd w:val="0"/>
              <w:spacing w:line="360" w:lineRule="auto"/>
              <w:jc w:val="center"/>
              <w:rPr>
                <w:rFonts w:eastAsia="仿宋" w:cs="Times New Roman"/>
                <w:b/>
                <w:sz w:val="24"/>
              </w:rPr>
            </w:pPr>
            <w:r>
              <w:rPr>
                <w:rFonts w:eastAsia="仿宋" w:cs="Times New Roman"/>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EBEBD16">
            <w:pPr>
              <w:adjustRightInd w:val="0"/>
              <w:spacing w:line="360" w:lineRule="auto"/>
              <w:jc w:val="center"/>
              <w:rPr>
                <w:rFonts w:eastAsia="仿宋" w:cs="Times New Roman"/>
                <w:b/>
                <w:sz w:val="24"/>
              </w:rPr>
            </w:pPr>
            <w:r>
              <w:rPr>
                <w:rFonts w:eastAsia="仿宋" w:cs="Times New Roman"/>
                <w:b/>
                <w:sz w:val="24"/>
              </w:rPr>
              <w:t>名称</w:t>
            </w:r>
          </w:p>
        </w:tc>
        <w:tc>
          <w:tcPr>
            <w:tcW w:w="1508" w:type="dxa"/>
            <w:tcBorders>
              <w:top w:val="single" w:color="auto" w:sz="4" w:space="0"/>
              <w:left w:val="single" w:color="auto" w:sz="4" w:space="0"/>
              <w:bottom w:val="single" w:color="auto" w:sz="4" w:space="0"/>
              <w:right w:val="single" w:color="auto" w:sz="4" w:space="0"/>
            </w:tcBorders>
            <w:vAlign w:val="center"/>
          </w:tcPr>
          <w:p w14:paraId="5668D44D">
            <w:pPr>
              <w:adjustRightInd w:val="0"/>
              <w:spacing w:line="360" w:lineRule="auto"/>
              <w:jc w:val="center"/>
              <w:rPr>
                <w:rFonts w:eastAsia="仿宋" w:cs="Times New Roman"/>
                <w:b/>
                <w:sz w:val="24"/>
              </w:rPr>
            </w:pPr>
            <w:r>
              <w:rPr>
                <w:rFonts w:eastAsia="仿宋" w:cs="Times New Roman"/>
                <w:b/>
                <w:sz w:val="24"/>
              </w:rPr>
              <w:t>服务范围</w:t>
            </w:r>
          </w:p>
        </w:tc>
        <w:tc>
          <w:tcPr>
            <w:tcW w:w="1650" w:type="dxa"/>
            <w:tcBorders>
              <w:top w:val="single" w:color="auto" w:sz="4" w:space="0"/>
              <w:left w:val="single" w:color="auto" w:sz="4" w:space="0"/>
              <w:bottom w:val="single" w:color="auto" w:sz="4" w:space="0"/>
              <w:right w:val="single" w:color="auto" w:sz="4" w:space="0"/>
            </w:tcBorders>
            <w:vAlign w:val="center"/>
          </w:tcPr>
          <w:p w14:paraId="0EA57514">
            <w:pPr>
              <w:adjustRightInd w:val="0"/>
              <w:spacing w:line="360" w:lineRule="auto"/>
              <w:jc w:val="center"/>
              <w:rPr>
                <w:rFonts w:eastAsia="仿宋" w:cs="Times New Roman"/>
                <w:b/>
                <w:sz w:val="24"/>
              </w:rPr>
            </w:pPr>
            <w:r>
              <w:rPr>
                <w:rFonts w:eastAsia="仿宋" w:cs="Times New Roman"/>
                <w:b/>
                <w:sz w:val="24"/>
              </w:rPr>
              <w:t>服务要求</w:t>
            </w:r>
          </w:p>
        </w:tc>
        <w:tc>
          <w:tcPr>
            <w:tcW w:w="1500" w:type="dxa"/>
            <w:tcBorders>
              <w:top w:val="single" w:color="auto" w:sz="4" w:space="0"/>
              <w:left w:val="single" w:color="auto" w:sz="4" w:space="0"/>
              <w:bottom w:val="single" w:color="auto" w:sz="4" w:space="0"/>
              <w:right w:val="single" w:color="auto" w:sz="4" w:space="0"/>
            </w:tcBorders>
            <w:vAlign w:val="center"/>
          </w:tcPr>
          <w:p w14:paraId="7C893157">
            <w:pPr>
              <w:adjustRightInd w:val="0"/>
              <w:spacing w:line="360" w:lineRule="auto"/>
              <w:jc w:val="center"/>
              <w:rPr>
                <w:rFonts w:eastAsia="仿宋" w:cs="Times New Roman"/>
                <w:b/>
                <w:sz w:val="24"/>
              </w:rPr>
            </w:pPr>
            <w:r>
              <w:rPr>
                <w:rFonts w:eastAsia="仿宋" w:cs="Times New Roman"/>
                <w:b/>
                <w:sz w:val="24"/>
              </w:rPr>
              <w:t>服务时间</w:t>
            </w:r>
          </w:p>
        </w:tc>
        <w:tc>
          <w:tcPr>
            <w:tcW w:w="1421" w:type="dxa"/>
            <w:tcBorders>
              <w:top w:val="single" w:color="auto" w:sz="4" w:space="0"/>
              <w:left w:val="single" w:color="auto" w:sz="4" w:space="0"/>
              <w:bottom w:val="single" w:color="auto" w:sz="4" w:space="0"/>
              <w:right w:val="single" w:color="auto" w:sz="4" w:space="0"/>
            </w:tcBorders>
            <w:vAlign w:val="center"/>
          </w:tcPr>
          <w:p w14:paraId="3636D5D6">
            <w:pPr>
              <w:adjustRightInd w:val="0"/>
              <w:spacing w:line="360" w:lineRule="auto"/>
              <w:jc w:val="center"/>
              <w:rPr>
                <w:rFonts w:eastAsia="仿宋" w:cs="Times New Roman"/>
                <w:b/>
                <w:sz w:val="24"/>
              </w:rPr>
            </w:pPr>
            <w:r>
              <w:rPr>
                <w:rFonts w:eastAsia="仿宋" w:cs="Times New Roman"/>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0B636B3">
            <w:pPr>
              <w:adjustRightInd w:val="0"/>
              <w:spacing w:line="360" w:lineRule="auto"/>
              <w:jc w:val="center"/>
              <w:rPr>
                <w:rFonts w:eastAsia="仿宋" w:cs="Times New Roman"/>
                <w:b/>
                <w:sz w:val="24"/>
              </w:rPr>
            </w:pPr>
          </w:p>
          <w:p w14:paraId="195D6791">
            <w:pPr>
              <w:adjustRightInd w:val="0"/>
              <w:spacing w:line="360" w:lineRule="auto"/>
              <w:jc w:val="center"/>
              <w:rPr>
                <w:rFonts w:eastAsia="仿宋" w:cs="Times New Roman"/>
                <w:b/>
                <w:sz w:val="24"/>
              </w:rPr>
            </w:pPr>
            <w:r>
              <w:rPr>
                <w:rFonts w:eastAsia="仿宋" w:cs="Times New Roman"/>
                <w:b/>
                <w:sz w:val="24"/>
              </w:rPr>
              <w:t>备注（如有）</w:t>
            </w:r>
          </w:p>
          <w:p w14:paraId="2F5AE6F1">
            <w:pPr>
              <w:adjustRightInd w:val="0"/>
              <w:spacing w:line="360" w:lineRule="auto"/>
              <w:jc w:val="center"/>
              <w:rPr>
                <w:rFonts w:eastAsia="仿宋" w:cs="Times New Roman"/>
                <w:b/>
                <w:sz w:val="24"/>
              </w:rPr>
            </w:pPr>
          </w:p>
        </w:tc>
      </w:tr>
      <w:tr w14:paraId="5A336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02FF361">
            <w:pPr>
              <w:adjustRightInd w:val="0"/>
              <w:spacing w:line="360" w:lineRule="auto"/>
              <w:jc w:val="center"/>
              <w:rPr>
                <w:rFonts w:eastAsia="仿宋" w:cs="Times New Roman"/>
                <w:sz w:val="24"/>
              </w:rPr>
            </w:pPr>
            <w:r>
              <w:rPr>
                <w:rFonts w:eastAsia="仿宋" w:cs="Times New Roman"/>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A9896AB">
            <w:pPr>
              <w:adjustRightInd w:val="0"/>
              <w:snapToGrid w:val="0"/>
              <w:spacing w:line="360" w:lineRule="auto"/>
              <w:jc w:val="center"/>
              <w:rPr>
                <w:rFonts w:eastAsia="仿宋" w:cs="Times New Roman"/>
                <w:sz w:val="24"/>
              </w:rPr>
            </w:pPr>
          </w:p>
        </w:tc>
        <w:tc>
          <w:tcPr>
            <w:tcW w:w="1508" w:type="dxa"/>
            <w:tcBorders>
              <w:top w:val="single" w:color="auto" w:sz="4" w:space="0"/>
              <w:left w:val="single" w:color="auto" w:sz="4" w:space="0"/>
              <w:bottom w:val="single" w:color="auto" w:sz="4" w:space="0"/>
              <w:right w:val="single" w:color="auto" w:sz="4" w:space="0"/>
            </w:tcBorders>
            <w:vAlign w:val="center"/>
          </w:tcPr>
          <w:p w14:paraId="7AD9146E">
            <w:pPr>
              <w:adjustRightInd w:val="0"/>
              <w:snapToGrid w:val="0"/>
              <w:spacing w:line="360" w:lineRule="auto"/>
              <w:jc w:val="center"/>
              <w:rPr>
                <w:rFonts w:eastAsia="仿宋" w:cs="Times New Roman"/>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74F1B8E4">
            <w:pPr>
              <w:adjustRightInd w:val="0"/>
              <w:snapToGrid w:val="0"/>
              <w:spacing w:line="360" w:lineRule="auto"/>
              <w:jc w:val="center"/>
              <w:rPr>
                <w:rFonts w:eastAsia="仿宋" w:cs="Times New Roman"/>
                <w:sz w:val="24"/>
              </w:rPr>
            </w:pPr>
          </w:p>
        </w:tc>
        <w:tc>
          <w:tcPr>
            <w:tcW w:w="1500" w:type="dxa"/>
            <w:tcBorders>
              <w:top w:val="single" w:color="auto" w:sz="4" w:space="0"/>
              <w:left w:val="single" w:color="auto" w:sz="4" w:space="0"/>
              <w:bottom w:val="single" w:color="auto" w:sz="4" w:space="0"/>
              <w:right w:val="single" w:color="auto" w:sz="4" w:space="0"/>
            </w:tcBorders>
            <w:vAlign w:val="center"/>
          </w:tcPr>
          <w:p w14:paraId="784F099F">
            <w:pPr>
              <w:adjustRightInd w:val="0"/>
              <w:spacing w:line="360" w:lineRule="auto"/>
              <w:jc w:val="center"/>
              <w:rPr>
                <w:rFonts w:eastAsia="仿宋" w:cs="Times New Roman"/>
                <w:sz w:val="24"/>
              </w:rPr>
            </w:pPr>
          </w:p>
        </w:tc>
        <w:tc>
          <w:tcPr>
            <w:tcW w:w="1421" w:type="dxa"/>
            <w:tcBorders>
              <w:top w:val="single" w:color="auto" w:sz="4" w:space="0"/>
              <w:left w:val="single" w:color="auto" w:sz="4" w:space="0"/>
              <w:bottom w:val="single" w:color="auto" w:sz="4" w:space="0"/>
              <w:right w:val="single" w:color="auto" w:sz="4" w:space="0"/>
            </w:tcBorders>
            <w:vAlign w:val="center"/>
          </w:tcPr>
          <w:p w14:paraId="0B311047">
            <w:pPr>
              <w:adjustRightInd w:val="0"/>
              <w:spacing w:line="360" w:lineRule="auto"/>
              <w:jc w:val="center"/>
              <w:rPr>
                <w:rFonts w:eastAsia="仿宋" w:cs="Times New Roman"/>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744A1C7A">
            <w:pPr>
              <w:adjustRightInd w:val="0"/>
              <w:spacing w:line="360" w:lineRule="auto"/>
              <w:jc w:val="center"/>
              <w:rPr>
                <w:rFonts w:eastAsia="仿宋" w:cs="Times New Roman"/>
                <w:sz w:val="24"/>
              </w:rPr>
            </w:pPr>
          </w:p>
        </w:tc>
      </w:tr>
      <w:tr w14:paraId="5EFB6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0EAC2F3">
            <w:pPr>
              <w:adjustRightInd w:val="0"/>
              <w:spacing w:line="360" w:lineRule="auto"/>
              <w:jc w:val="center"/>
              <w:rPr>
                <w:rFonts w:eastAsia="仿宋" w:cs="Times New Roman"/>
                <w:sz w:val="24"/>
              </w:rPr>
            </w:pPr>
            <w:r>
              <w:rPr>
                <w:rFonts w:eastAsia="仿宋" w:cs="Times New Roman"/>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9458A7E">
            <w:pPr>
              <w:adjustRightInd w:val="0"/>
              <w:snapToGrid w:val="0"/>
              <w:spacing w:line="360" w:lineRule="auto"/>
              <w:jc w:val="center"/>
              <w:rPr>
                <w:rFonts w:eastAsia="仿宋" w:cs="Times New Roman"/>
                <w:sz w:val="24"/>
              </w:rPr>
            </w:pPr>
          </w:p>
        </w:tc>
        <w:tc>
          <w:tcPr>
            <w:tcW w:w="1508" w:type="dxa"/>
            <w:tcBorders>
              <w:top w:val="single" w:color="auto" w:sz="4" w:space="0"/>
              <w:left w:val="single" w:color="auto" w:sz="4" w:space="0"/>
              <w:bottom w:val="single" w:color="auto" w:sz="4" w:space="0"/>
              <w:right w:val="single" w:color="auto" w:sz="4" w:space="0"/>
            </w:tcBorders>
            <w:vAlign w:val="center"/>
          </w:tcPr>
          <w:p w14:paraId="0BDECFAE">
            <w:pPr>
              <w:adjustRightInd w:val="0"/>
              <w:snapToGrid w:val="0"/>
              <w:spacing w:line="360" w:lineRule="auto"/>
              <w:jc w:val="center"/>
              <w:rPr>
                <w:rFonts w:eastAsia="仿宋" w:cs="Times New Roman"/>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7DD20539">
            <w:pPr>
              <w:adjustRightInd w:val="0"/>
              <w:snapToGrid w:val="0"/>
              <w:spacing w:line="360" w:lineRule="auto"/>
              <w:jc w:val="center"/>
              <w:rPr>
                <w:rFonts w:eastAsia="仿宋" w:cs="Times New Roman"/>
                <w:sz w:val="24"/>
              </w:rPr>
            </w:pPr>
          </w:p>
        </w:tc>
        <w:tc>
          <w:tcPr>
            <w:tcW w:w="1500" w:type="dxa"/>
            <w:tcBorders>
              <w:top w:val="single" w:color="auto" w:sz="4" w:space="0"/>
              <w:left w:val="single" w:color="auto" w:sz="4" w:space="0"/>
              <w:bottom w:val="single" w:color="auto" w:sz="4" w:space="0"/>
              <w:right w:val="single" w:color="auto" w:sz="4" w:space="0"/>
            </w:tcBorders>
            <w:vAlign w:val="center"/>
          </w:tcPr>
          <w:p w14:paraId="7D1F52B1">
            <w:pPr>
              <w:adjustRightInd w:val="0"/>
              <w:spacing w:line="360" w:lineRule="auto"/>
              <w:jc w:val="center"/>
              <w:rPr>
                <w:rFonts w:eastAsia="仿宋" w:cs="Times New Roman"/>
                <w:sz w:val="24"/>
              </w:rPr>
            </w:pPr>
          </w:p>
        </w:tc>
        <w:tc>
          <w:tcPr>
            <w:tcW w:w="1421" w:type="dxa"/>
            <w:tcBorders>
              <w:top w:val="single" w:color="auto" w:sz="4" w:space="0"/>
              <w:left w:val="single" w:color="auto" w:sz="4" w:space="0"/>
              <w:bottom w:val="single" w:color="auto" w:sz="4" w:space="0"/>
              <w:right w:val="single" w:color="auto" w:sz="4" w:space="0"/>
            </w:tcBorders>
            <w:vAlign w:val="center"/>
          </w:tcPr>
          <w:p w14:paraId="35B43B39">
            <w:pPr>
              <w:adjustRightInd w:val="0"/>
              <w:spacing w:line="360" w:lineRule="auto"/>
              <w:jc w:val="center"/>
              <w:rPr>
                <w:rFonts w:eastAsia="仿宋" w:cs="Times New Roman"/>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E50DB56">
            <w:pPr>
              <w:adjustRightInd w:val="0"/>
              <w:spacing w:line="360" w:lineRule="auto"/>
              <w:jc w:val="center"/>
              <w:rPr>
                <w:rFonts w:eastAsia="仿宋" w:cs="Times New Roman"/>
                <w:sz w:val="24"/>
              </w:rPr>
            </w:pPr>
          </w:p>
        </w:tc>
      </w:tr>
      <w:tr w14:paraId="367F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88066C">
            <w:pPr>
              <w:adjustRightInd w:val="0"/>
              <w:spacing w:line="360" w:lineRule="auto"/>
              <w:jc w:val="center"/>
              <w:rPr>
                <w:rFonts w:eastAsia="仿宋" w:cs="Times New Roman"/>
                <w:sz w:val="24"/>
              </w:rPr>
            </w:pPr>
            <w:r>
              <w:rPr>
                <w:rFonts w:eastAsia="仿宋" w:cs="Times New Roman"/>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166B526D">
            <w:pPr>
              <w:adjustRightInd w:val="0"/>
              <w:snapToGrid w:val="0"/>
              <w:spacing w:line="360" w:lineRule="auto"/>
              <w:jc w:val="center"/>
              <w:rPr>
                <w:rFonts w:eastAsia="仿宋" w:cs="Times New Roman"/>
                <w:sz w:val="24"/>
              </w:rPr>
            </w:pPr>
          </w:p>
        </w:tc>
        <w:tc>
          <w:tcPr>
            <w:tcW w:w="1508" w:type="dxa"/>
            <w:tcBorders>
              <w:top w:val="single" w:color="auto" w:sz="4" w:space="0"/>
              <w:left w:val="single" w:color="auto" w:sz="4" w:space="0"/>
              <w:bottom w:val="single" w:color="auto" w:sz="4" w:space="0"/>
              <w:right w:val="single" w:color="auto" w:sz="4" w:space="0"/>
            </w:tcBorders>
            <w:vAlign w:val="center"/>
          </w:tcPr>
          <w:p w14:paraId="2E45D65F">
            <w:pPr>
              <w:adjustRightInd w:val="0"/>
              <w:snapToGrid w:val="0"/>
              <w:spacing w:line="360" w:lineRule="auto"/>
              <w:jc w:val="center"/>
              <w:rPr>
                <w:rFonts w:eastAsia="仿宋" w:cs="Times New Roman"/>
                <w:sz w:val="24"/>
              </w:rPr>
            </w:pPr>
          </w:p>
        </w:tc>
        <w:tc>
          <w:tcPr>
            <w:tcW w:w="1650" w:type="dxa"/>
            <w:tcBorders>
              <w:top w:val="single" w:color="auto" w:sz="4" w:space="0"/>
              <w:left w:val="single" w:color="auto" w:sz="4" w:space="0"/>
              <w:bottom w:val="single" w:color="auto" w:sz="4" w:space="0"/>
              <w:right w:val="single" w:color="auto" w:sz="4" w:space="0"/>
            </w:tcBorders>
            <w:vAlign w:val="center"/>
          </w:tcPr>
          <w:p w14:paraId="483DCBE2">
            <w:pPr>
              <w:adjustRightInd w:val="0"/>
              <w:snapToGrid w:val="0"/>
              <w:spacing w:line="360" w:lineRule="auto"/>
              <w:jc w:val="center"/>
              <w:rPr>
                <w:rFonts w:eastAsia="仿宋" w:cs="Times New Roman"/>
                <w:sz w:val="24"/>
              </w:rPr>
            </w:pPr>
          </w:p>
        </w:tc>
        <w:tc>
          <w:tcPr>
            <w:tcW w:w="1500" w:type="dxa"/>
            <w:tcBorders>
              <w:top w:val="single" w:color="auto" w:sz="4" w:space="0"/>
              <w:left w:val="single" w:color="auto" w:sz="4" w:space="0"/>
              <w:bottom w:val="single" w:color="auto" w:sz="4" w:space="0"/>
              <w:right w:val="single" w:color="auto" w:sz="4" w:space="0"/>
            </w:tcBorders>
            <w:vAlign w:val="center"/>
          </w:tcPr>
          <w:p w14:paraId="05C380FC">
            <w:pPr>
              <w:adjustRightInd w:val="0"/>
              <w:spacing w:line="360" w:lineRule="auto"/>
              <w:jc w:val="center"/>
              <w:rPr>
                <w:rFonts w:eastAsia="仿宋" w:cs="Times New Roman"/>
                <w:sz w:val="24"/>
              </w:rPr>
            </w:pPr>
          </w:p>
        </w:tc>
        <w:tc>
          <w:tcPr>
            <w:tcW w:w="1421" w:type="dxa"/>
            <w:tcBorders>
              <w:top w:val="single" w:color="auto" w:sz="4" w:space="0"/>
              <w:left w:val="single" w:color="auto" w:sz="4" w:space="0"/>
              <w:bottom w:val="single" w:color="auto" w:sz="4" w:space="0"/>
              <w:right w:val="single" w:color="auto" w:sz="4" w:space="0"/>
            </w:tcBorders>
            <w:vAlign w:val="center"/>
          </w:tcPr>
          <w:p w14:paraId="3837FBE5">
            <w:pPr>
              <w:adjustRightInd w:val="0"/>
              <w:spacing w:line="360" w:lineRule="auto"/>
              <w:jc w:val="center"/>
              <w:rPr>
                <w:rFonts w:eastAsia="仿宋" w:cs="Times New Roman"/>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6C74A72">
            <w:pPr>
              <w:adjustRightInd w:val="0"/>
              <w:spacing w:line="360" w:lineRule="auto"/>
              <w:jc w:val="center"/>
              <w:rPr>
                <w:rFonts w:eastAsia="仿宋" w:cs="Times New Roman"/>
                <w:sz w:val="24"/>
              </w:rPr>
            </w:pPr>
          </w:p>
        </w:tc>
      </w:tr>
    </w:tbl>
    <w:p w14:paraId="60941BE5">
      <w:pPr>
        <w:spacing w:line="450" w:lineRule="exact"/>
        <w:rPr>
          <w:rFonts w:eastAsia="仿宋_GB2312"/>
          <w:sz w:val="24"/>
        </w:rPr>
      </w:pPr>
      <w:r>
        <w:rPr>
          <w:rFonts w:eastAsia="仿宋_GB2312"/>
          <w:sz w:val="24"/>
        </w:rPr>
        <w:t>注：按本格式和要求提供。</w:t>
      </w:r>
    </w:p>
    <w:p w14:paraId="2CFF1395">
      <w:pPr>
        <w:pStyle w:val="7"/>
        <w:rPr>
          <w:rFonts w:ascii="Times New Roman" w:hAnsi="Times New Roman" w:eastAsia="仿宋_GB2312"/>
          <w:sz w:val="24"/>
        </w:rPr>
      </w:pPr>
    </w:p>
    <w:p w14:paraId="509F0A7A">
      <w:pPr>
        <w:snapToGrid w:val="0"/>
        <w:spacing w:line="360" w:lineRule="auto"/>
        <w:ind w:firstLine="405"/>
        <w:rPr>
          <w:rFonts w:eastAsia="仿宋_GB2312"/>
          <w:sz w:val="28"/>
          <w:szCs w:val="28"/>
        </w:rPr>
      </w:pP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0061D1E0">
      <w:pPr>
        <w:snapToGrid w:val="0"/>
        <w:spacing w:line="360" w:lineRule="auto"/>
        <w:ind w:firstLine="405"/>
        <w:rPr>
          <w:rFonts w:eastAsia="仿宋_GB2312"/>
          <w:sz w:val="28"/>
          <w:szCs w:val="28"/>
        </w:rPr>
      </w:pPr>
      <w:r>
        <w:rPr>
          <w:rFonts w:eastAsia="仿宋_GB2312"/>
          <w:sz w:val="28"/>
          <w:szCs w:val="28"/>
        </w:rPr>
        <w:t>法定代表人或授权代表（签字或盖章）：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070BDB09">
      <w:pPr>
        <w:snapToGrid w:val="0"/>
        <w:spacing w:line="360" w:lineRule="auto"/>
        <w:ind w:firstLine="405"/>
        <w:rPr>
          <w:rFonts w:eastAsia="仿宋_GB2312"/>
          <w:sz w:val="28"/>
          <w:szCs w:val="28"/>
        </w:rPr>
        <w:sectPr>
          <w:pgSz w:w="11906" w:h="16838"/>
          <w:pgMar w:top="2098" w:right="1587" w:bottom="1984" w:left="1587" w:header="851" w:footer="624" w:gutter="0"/>
          <w:cols w:space="720" w:num="1"/>
          <w:titlePg/>
          <w:docGrid w:linePitch="312" w:charSpace="0"/>
        </w:sectPr>
      </w:pPr>
      <w:r>
        <w:rPr>
          <w:rFonts w:eastAsia="仿宋_GB2312"/>
          <w:sz w:val="28"/>
          <w:szCs w:val="28"/>
        </w:rPr>
        <w:t>日期：2024年   月　 日</w:t>
      </w:r>
    </w:p>
    <w:p w14:paraId="4C56880F">
      <w:pPr>
        <w:tabs>
          <w:tab w:val="left" w:pos="2790"/>
          <w:tab w:val="left" w:pos="4230"/>
        </w:tabs>
        <w:autoSpaceDE w:val="0"/>
        <w:autoSpaceDN w:val="0"/>
        <w:adjustRightInd w:val="0"/>
        <w:spacing w:line="440" w:lineRule="exact"/>
        <w:ind w:right="1400"/>
        <w:jc w:val="center"/>
        <w:rPr>
          <w:rFonts w:eastAsia="仿宋_GB2312"/>
          <w:b/>
          <w:bCs/>
          <w:sz w:val="30"/>
          <w:szCs w:val="30"/>
        </w:rPr>
      </w:pPr>
      <w:r>
        <w:rPr>
          <w:rFonts w:eastAsia="仿宋_GB2312"/>
          <w:b/>
          <w:bCs/>
          <w:sz w:val="30"/>
          <w:szCs w:val="30"/>
        </w:rPr>
        <w:t xml:space="preserve">     </w:t>
      </w:r>
      <w:r>
        <w:rPr>
          <w:rFonts w:hint="eastAsia" w:eastAsia="仿宋_GB2312"/>
          <w:b/>
          <w:bCs/>
          <w:sz w:val="30"/>
          <w:szCs w:val="30"/>
        </w:rPr>
        <w:t>7</w:t>
      </w:r>
      <w:r>
        <w:rPr>
          <w:rFonts w:eastAsia="仿宋_GB2312"/>
          <w:b/>
          <w:bCs/>
          <w:sz w:val="30"/>
          <w:szCs w:val="30"/>
        </w:rPr>
        <w:t>.商务技术偏离表</w:t>
      </w:r>
    </w:p>
    <w:p w14:paraId="2EAE7BE5">
      <w:pPr>
        <w:pStyle w:val="7"/>
        <w:rPr>
          <w:rFonts w:ascii="Times New Roman" w:hAnsi="Times New Roman"/>
        </w:rPr>
      </w:pPr>
    </w:p>
    <w:tbl>
      <w:tblPr>
        <w:tblStyle w:val="1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7AB97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6D3CEDD">
            <w:pPr>
              <w:jc w:val="center"/>
              <w:rPr>
                <w:rFonts w:eastAsia="仿宋" w:cs="Times New Roman"/>
                <w:b/>
                <w:bCs/>
                <w:sz w:val="24"/>
              </w:rPr>
            </w:pPr>
            <w:r>
              <w:rPr>
                <w:rFonts w:eastAsia="仿宋" w:cs="Times New Roman"/>
                <w:b/>
                <w:bCs/>
                <w:sz w:val="24"/>
              </w:rPr>
              <w:t>序号</w:t>
            </w:r>
          </w:p>
        </w:tc>
        <w:tc>
          <w:tcPr>
            <w:tcW w:w="3683" w:type="dxa"/>
          </w:tcPr>
          <w:p w14:paraId="36B3E9D9">
            <w:pPr>
              <w:jc w:val="center"/>
              <w:rPr>
                <w:rFonts w:eastAsia="仿宋" w:cs="Times New Roman"/>
                <w:b/>
                <w:bCs/>
                <w:sz w:val="24"/>
              </w:rPr>
            </w:pPr>
            <w:r>
              <w:rPr>
                <w:rFonts w:hint="eastAsia" w:eastAsia="仿宋" w:cs="Times New Roman"/>
                <w:b/>
                <w:bCs/>
                <w:sz w:val="24"/>
              </w:rPr>
              <w:t>采购文件</w:t>
            </w:r>
            <w:r>
              <w:rPr>
                <w:rFonts w:eastAsia="仿宋" w:cs="Times New Roman"/>
                <w:b/>
                <w:bCs/>
                <w:sz w:val="24"/>
              </w:rPr>
              <w:t>章节及具体内容</w:t>
            </w:r>
          </w:p>
        </w:tc>
        <w:tc>
          <w:tcPr>
            <w:tcW w:w="3546" w:type="dxa"/>
          </w:tcPr>
          <w:p w14:paraId="2F1F0386">
            <w:pPr>
              <w:jc w:val="center"/>
              <w:rPr>
                <w:rFonts w:eastAsia="仿宋" w:cs="Times New Roman"/>
                <w:b/>
                <w:bCs/>
                <w:sz w:val="24"/>
              </w:rPr>
            </w:pPr>
            <w:r>
              <w:rPr>
                <w:rFonts w:hint="eastAsia" w:eastAsia="仿宋" w:cs="Times New Roman"/>
                <w:b/>
                <w:bCs/>
                <w:sz w:val="24"/>
                <w:lang w:eastAsia="zh-CN"/>
              </w:rPr>
              <w:t>响应</w:t>
            </w:r>
            <w:r>
              <w:rPr>
                <w:rFonts w:eastAsia="仿宋" w:cs="Times New Roman"/>
                <w:b/>
                <w:bCs/>
                <w:sz w:val="24"/>
              </w:rPr>
              <w:t>文件章节及具体内容</w:t>
            </w:r>
          </w:p>
        </w:tc>
        <w:tc>
          <w:tcPr>
            <w:tcW w:w="1276" w:type="dxa"/>
          </w:tcPr>
          <w:p w14:paraId="53D6EF6A">
            <w:pPr>
              <w:jc w:val="center"/>
              <w:rPr>
                <w:rFonts w:eastAsia="仿宋" w:cs="Times New Roman"/>
                <w:b/>
                <w:bCs/>
                <w:sz w:val="24"/>
              </w:rPr>
            </w:pPr>
            <w:r>
              <w:rPr>
                <w:rFonts w:eastAsia="仿宋" w:cs="Times New Roman"/>
                <w:b/>
                <w:bCs/>
                <w:sz w:val="24"/>
              </w:rPr>
              <w:t>偏离说明</w:t>
            </w:r>
          </w:p>
        </w:tc>
      </w:tr>
      <w:tr w14:paraId="1C1C9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CD20D8F">
            <w:pPr>
              <w:jc w:val="center"/>
              <w:rPr>
                <w:rFonts w:eastAsia="仿宋" w:cs="Times New Roman"/>
                <w:kern w:val="0"/>
                <w:sz w:val="24"/>
              </w:rPr>
            </w:pPr>
            <w:r>
              <w:rPr>
                <w:rFonts w:eastAsia="仿宋" w:cs="Times New Roman"/>
                <w:kern w:val="0"/>
                <w:sz w:val="24"/>
              </w:rPr>
              <w:t>1</w:t>
            </w:r>
          </w:p>
        </w:tc>
        <w:tc>
          <w:tcPr>
            <w:tcW w:w="3683" w:type="dxa"/>
          </w:tcPr>
          <w:p w14:paraId="715ED387">
            <w:pPr>
              <w:jc w:val="center"/>
              <w:rPr>
                <w:rFonts w:eastAsia="仿宋" w:cs="Times New Roman"/>
                <w:b/>
                <w:kern w:val="0"/>
                <w:sz w:val="32"/>
                <w:szCs w:val="32"/>
              </w:rPr>
            </w:pPr>
          </w:p>
        </w:tc>
        <w:tc>
          <w:tcPr>
            <w:tcW w:w="3546" w:type="dxa"/>
          </w:tcPr>
          <w:p w14:paraId="5DE5E52A">
            <w:pPr>
              <w:jc w:val="center"/>
              <w:rPr>
                <w:rFonts w:eastAsia="仿宋" w:cs="Times New Roman"/>
                <w:b/>
                <w:kern w:val="0"/>
                <w:sz w:val="32"/>
                <w:szCs w:val="32"/>
              </w:rPr>
            </w:pPr>
          </w:p>
        </w:tc>
        <w:tc>
          <w:tcPr>
            <w:tcW w:w="1276" w:type="dxa"/>
          </w:tcPr>
          <w:p w14:paraId="579577AA">
            <w:pPr>
              <w:jc w:val="center"/>
              <w:rPr>
                <w:rFonts w:eastAsia="仿宋" w:cs="Times New Roman"/>
                <w:b/>
                <w:kern w:val="0"/>
                <w:sz w:val="32"/>
                <w:szCs w:val="32"/>
              </w:rPr>
            </w:pPr>
          </w:p>
        </w:tc>
      </w:tr>
      <w:tr w14:paraId="1AAA0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F85EA86">
            <w:pPr>
              <w:jc w:val="center"/>
              <w:rPr>
                <w:rFonts w:eastAsia="仿宋" w:cs="Times New Roman"/>
                <w:kern w:val="0"/>
                <w:sz w:val="24"/>
              </w:rPr>
            </w:pPr>
            <w:r>
              <w:rPr>
                <w:rFonts w:eastAsia="仿宋" w:cs="Times New Roman"/>
                <w:kern w:val="0"/>
                <w:sz w:val="24"/>
              </w:rPr>
              <w:t>2</w:t>
            </w:r>
          </w:p>
        </w:tc>
        <w:tc>
          <w:tcPr>
            <w:tcW w:w="3683" w:type="dxa"/>
          </w:tcPr>
          <w:p w14:paraId="1F82CCEE">
            <w:pPr>
              <w:jc w:val="center"/>
              <w:rPr>
                <w:rFonts w:eastAsia="仿宋" w:cs="Times New Roman"/>
                <w:b/>
                <w:kern w:val="0"/>
                <w:sz w:val="32"/>
                <w:szCs w:val="32"/>
              </w:rPr>
            </w:pPr>
          </w:p>
        </w:tc>
        <w:tc>
          <w:tcPr>
            <w:tcW w:w="3546" w:type="dxa"/>
          </w:tcPr>
          <w:p w14:paraId="77FC8D6A">
            <w:pPr>
              <w:jc w:val="center"/>
              <w:rPr>
                <w:rFonts w:eastAsia="仿宋" w:cs="Times New Roman"/>
                <w:b/>
                <w:kern w:val="0"/>
                <w:sz w:val="32"/>
                <w:szCs w:val="32"/>
              </w:rPr>
            </w:pPr>
          </w:p>
        </w:tc>
        <w:tc>
          <w:tcPr>
            <w:tcW w:w="1276" w:type="dxa"/>
          </w:tcPr>
          <w:p w14:paraId="2ECA1C3C">
            <w:pPr>
              <w:jc w:val="center"/>
              <w:rPr>
                <w:rFonts w:eastAsia="仿宋" w:cs="Times New Roman"/>
                <w:b/>
                <w:kern w:val="0"/>
                <w:sz w:val="32"/>
                <w:szCs w:val="32"/>
              </w:rPr>
            </w:pPr>
          </w:p>
        </w:tc>
      </w:tr>
      <w:tr w14:paraId="4FFF6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7B651C1">
            <w:pPr>
              <w:jc w:val="center"/>
              <w:rPr>
                <w:rFonts w:eastAsia="仿宋" w:cs="Times New Roman"/>
                <w:kern w:val="0"/>
                <w:sz w:val="24"/>
              </w:rPr>
            </w:pPr>
            <w:r>
              <w:rPr>
                <w:rFonts w:eastAsia="仿宋" w:cs="Times New Roman"/>
                <w:kern w:val="0"/>
                <w:sz w:val="24"/>
              </w:rPr>
              <w:t>……</w:t>
            </w:r>
          </w:p>
        </w:tc>
        <w:tc>
          <w:tcPr>
            <w:tcW w:w="3683" w:type="dxa"/>
          </w:tcPr>
          <w:p w14:paraId="786AFB5A">
            <w:pPr>
              <w:jc w:val="center"/>
              <w:rPr>
                <w:rFonts w:eastAsia="仿宋" w:cs="Times New Roman"/>
                <w:b/>
                <w:kern w:val="0"/>
                <w:sz w:val="32"/>
                <w:szCs w:val="32"/>
              </w:rPr>
            </w:pPr>
          </w:p>
        </w:tc>
        <w:tc>
          <w:tcPr>
            <w:tcW w:w="3546" w:type="dxa"/>
          </w:tcPr>
          <w:p w14:paraId="3B39AC46">
            <w:pPr>
              <w:jc w:val="center"/>
              <w:rPr>
                <w:rFonts w:eastAsia="仿宋" w:cs="Times New Roman"/>
                <w:b/>
                <w:kern w:val="0"/>
                <w:sz w:val="32"/>
                <w:szCs w:val="32"/>
              </w:rPr>
            </w:pPr>
          </w:p>
        </w:tc>
        <w:tc>
          <w:tcPr>
            <w:tcW w:w="1276" w:type="dxa"/>
          </w:tcPr>
          <w:p w14:paraId="2E92C795">
            <w:pPr>
              <w:jc w:val="center"/>
              <w:rPr>
                <w:rFonts w:eastAsia="仿宋" w:cs="Times New Roman"/>
                <w:b/>
                <w:kern w:val="0"/>
                <w:sz w:val="32"/>
                <w:szCs w:val="32"/>
              </w:rPr>
            </w:pPr>
          </w:p>
        </w:tc>
      </w:tr>
    </w:tbl>
    <w:p w14:paraId="13A8D81C">
      <w:pPr>
        <w:spacing w:line="450" w:lineRule="exact"/>
        <w:rPr>
          <w:rFonts w:eastAsia="仿宋_GB2312"/>
          <w:sz w:val="24"/>
        </w:rPr>
      </w:pPr>
      <w:r>
        <w:rPr>
          <w:rFonts w:hint="eastAsia" w:eastAsia="仿宋_GB2312"/>
          <w:sz w:val="24"/>
          <w:lang w:eastAsia="zh-CN"/>
        </w:rPr>
        <w:t>响应</w:t>
      </w:r>
      <w:r>
        <w:rPr>
          <w:rFonts w:eastAsia="仿宋_GB2312"/>
          <w:sz w:val="24"/>
        </w:rPr>
        <w:t>人保证：除商务技术偏离表列出的偏离外，</w:t>
      </w:r>
      <w:r>
        <w:rPr>
          <w:rFonts w:hint="eastAsia" w:eastAsia="仿宋_GB2312"/>
          <w:sz w:val="24"/>
          <w:lang w:eastAsia="zh-CN"/>
        </w:rPr>
        <w:t>响应</w:t>
      </w:r>
      <w:r>
        <w:rPr>
          <w:rFonts w:eastAsia="仿宋_GB2312"/>
          <w:sz w:val="24"/>
        </w:rPr>
        <w:t>人响应</w:t>
      </w:r>
      <w:r>
        <w:rPr>
          <w:rFonts w:hint="eastAsia" w:eastAsia="仿宋_GB2312"/>
          <w:sz w:val="24"/>
        </w:rPr>
        <w:t>采购文件</w:t>
      </w:r>
      <w:r>
        <w:rPr>
          <w:rFonts w:eastAsia="仿宋_GB2312"/>
          <w:sz w:val="24"/>
        </w:rPr>
        <w:t>的全部要求</w:t>
      </w:r>
    </w:p>
    <w:p w14:paraId="4F776451">
      <w:pPr>
        <w:spacing w:line="450" w:lineRule="exact"/>
        <w:rPr>
          <w:rFonts w:eastAsia="仿宋_GB2312"/>
          <w:sz w:val="24"/>
        </w:rPr>
      </w:pPr>
      <w:r>
        <w:rPr>
          <w:rFonts w:eastAsia="仿宋_GB2312"/>
          <w:sz w:val="24"/>
        </w:rPr>
        <w:t>注：按本格式和要求提供。</w:t>
      </w:r>
    </w:p>
    <w:p w14:paraId="32504F78">
      <w:pPr>
        <w:pStyle w:val="7"/>
        <w:rPr>
          <w:rFonts w:ascii="Times New Roman" w:hAnsi="Times New Roman"/>
        </w:rPr>
      </w:pPr>
    </w:p>
    <w:p w14:paraId="4E05727A">
      <w:pPr>
        <w:pStyle w:val="7"/>
        <w:rPr>
          <w:rFonts w:ascii="Times New Roman" w:hAnsi="Times New Roman"/>
        </w:rPr>
      </w:pPr>
    </w:p>
    <w:p w14:paraId="4205A1E4">
      <w:pPr>
        <w:spacing w:line="450" w:lineRule="exact"/>
        <w:rPr>
          <w:rFonts w:eastAsia="仿宋_GB2312"/>
          <w:sz w:val="24"/>
        </w:rPr>
      </w:pPr>
    </w:p>
    <w:p w14:paraId="6D206D0F">
      <w:pPr>
        <w:pStyle w:val="7"/>
        <w:rPr>
          <w:rFonts w:ascii="Times New Roman" w:hAnsi="Times New Roman"/>
        </w:rPr>
      </w:pPr>
    </w:p>
    <w:p w14:paraId="1004D25C">
      <w:pPr>
        <w:pStyle w:val="7"/>
        <w:rPr>
          <w:rFonts w:ascii="Times New Roman" w:hAnsi="Times New Roman"/>
        </w:rPr>
      </w:pPr>
    </w:p>
    <w:p w14:paraId="39A65029">
      <w:pPr>
        <w:sectPr>
          <w:pgSz w:w="11906" w:h="16838"/>
          <w:pgMar w:top="2098" w:right="1134" w:bottom="1984" w:left="1587" w:header="851" w:footer="624" w:gutter="0"/>
          <w:cols w:space="720" w:num="1"/>
          <w:titlePg/>
          <w:docGrid w:linePitch="312" w:charSpace="0"/>
        </w:sectPr>
      </w:pPr>
    </w:p>
    <w:p w14:paraId="3617140D">
      <w:pPr>
        <w:tabs>
          <w:tab w:val="left" w:pos="2790"/>
          <w:tab w:val="left" w:pos="4230"/>
        </w:tabs>
        <w:autoSpaceDE w:val="0"/>
        <w:autoSpaceDN w:val="0"/>
        <w:adjustRightInd w:val="0"/>
        <w:spacing w:line="440" w:lineRule="exact"/>
        <w:ind w:right="1400"/>
        <w:jc w:val="center"/>
        <w:rPr>
          <w:rFonts w:eastAsia="仿宋_GB2312"/>
          <w:b/>
          <w:bCs/>
          <w:sz w:val="30"/>
          <w:szCs w:val="30"/>
        </w:rPr>
      </w:pPr>
      <w:r>
        <w:rPr>
          <w:rFonts w:eastAsia="仿宋_GB2312"/>
          <w:b/>
          <w:bCs/>
          <w:sz w:val="30"/>
          <w:szCs w:val="30"/>
        </w:rPr>
        <w:t xml:space="preserve">            </w:t>
      </w:r>
      <w:r>
        <w:rPr>
          <w:rFonts w:hint="eastAsia" w:eastAsia="仿宋_GB2312"/>
          <w:b/>
          <w:bCs/>
          <w:sz w:val="30"/>
          <w:szCs w:val="30"/>
        </w:rPr>
        <w:t>8</w:t>
      </w:r>
      <w:r>
        <w:rPr>
          <w:rFonts w:eastAsia="仿宋_GB2312"/>
          <w:b/>
          <w:bCs/>
          <w:sz w:val="30"/>
          <w:szCs w:val="30"/>
        </w:rPr>
        <w:t>.</w:t>
      </w:r>
      <w:r>
        <w:rPr>
          <w:rFonts w:eastAsia="仿宋_GB2312"/>
          <w:b/>
          <w:bCs/>
          <w:sz w:val="30"/>
          <w:szCs w:val="30"/>
          <w:lang w:val="zh-CN"/>
        </w:rPr>
        <w:t>供应商廉洁自律承诺书</w:t>
      </w:r>
    </w:p>
    <w:p w14:paraId="2E6907B9">
      <w:pPr>
        <w:adjustRightInd w:val="0"/>
        <w:snapToGrid w:val="0"/>
        <w:spacing w:line="360" w:lineRule="auto"/>
        <w:rPr>
          <w:rFonts w:eastAsia="仿宋"/>
          <w:sz w:val="24"/>
        </w:rPr>
      </w:pPr>
    </w:p>
    <w:p w14:paraId="0E5A0540">
      <w:pPr>
        <w:adjustRightInd w:val="0"/>
        <w:snapToGrid w:val="0"/>
        <w:spacing w:line="560" w:lineRule="exact"/>
        <w:rPr>
          <w:rFonts w:eastAsia="仿宋_GB2312"/>
          <w:kern w:val="0"/>
          <w:sz w:val="28"/>
          <w:szCs w:val="28"/>
        </w:rPr>
      </w:pPr>
      <w:r>
        <w:rPr>
          <w:rFonts w:eastAsia="仿宋_GB2312"/>
          <w:sz w:val="28"/>
          <w:szCs w:val="28"/>
        </w:rPr>
        <w:t>杭州市国有资本投资运营有限公司</w:t>
      </w:r>
      <w:r>
        <w:rPr>
          <w:rFonts w:eastAsia="仿宋_GB2312"/>
          <w:kern w:val="0"/>
          <w:sz w:val="28"/>
          <w:szCs w:val="28"/>
          <w:lang w:val="zh-CN"/>
        </w:rPr>
        <w:t>：</w:t>
      </w:r>
    </w:p>
    <w:p w14:paraId="2E880ED7">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我单位响应你</w:t>
      </w:r>
      <w:r>
        <w:rPr>
          <w:rFonts w:eastAsia="仿宋_GB2312"/>
          <w:sz w:val="28"/>
          <w:szCs w:val="28"/>
        </w:rPr>
        <w:t>单位</w:t>
      </w:r>
      <w:r>
        <w:rPr>
          <w:rFonts w:eastAsia="仿宋_GB2312"/>
          <w:kern w:val="0"/>
          <w:sz w:val="28"/>
          <w:szCs w:val="28"/>
          <w:lang w:val="zh-CN"/>
        </w:rPr>
        <w:t>项目</w:t>
      </w:r>
      <w:r>
        <w:rPr>
          <w:rFonts w:eastAsia="仿宋_GB2312"/>
          <w:kern w:val="0"/>
          <w:sz w:val="28"/>
          <w:szCs w:val="28"/>
        </w:rPr>
        <w:t>竞争性磋商</w:t>
      </w:r>
      <w:r>
        <w:rPr>
          <w:rFonts w:eastAsia="仿宋_GB2312"/>
          <w:kern w:val="0"/>
          <w:sz w:val="28"/>
          <w:szCs w:val="28"/>
          <w:lang w:val="zh-CN"/>
        </w:rPr>
        <w:t>要求参加</w:t>
      </w:r>
      <w:r>
        <w:rPr>
          <w:rFonts w:hint="eastAsia" w:eastAsia="仿宋_GB2312"/>
          <w:kern w:val="0"/>
          <w:sz w:val="28"/>
          <w:szCs w:val="28"/>
          <w:lang w:val="zh-CN"/>
        </w:rPr>
        <w:t>响应</w:t>
      </w:r>
      <w:r>
        <w:rPr>
          <w:rFonts w:eastAsia="仿宋_GB2312"/>
          <w:kern w:val="0"/>
          <w:sz w:val="28"/>
          <w:szCs w:val="28"/>
        </w:rPr>
        <w:t>磋商</w:t>
      </w:r>
      <w:r>
        <w:rPr>
          <w:rFonts w:eastAsia="仿宋_GB2312"/>
          <w:kern w:val="0"/>
          <w:sz w:val="28"/>
          <w:szCs w:val="28"/>
          <w:lang w:val="zh-CN"/>
        </w:rPr>
        <w:t>。在这次</w:t>
      </w:r>
      <w:r>
        <w:rPr>
          <w:rFonts w:hint="eastAsia" w:eastAsia="仿宋_GB2312"/>
          <w:kern w:val="0"/>
          <w:sz w:val="28"/>
          <w:szCs w:val="28"/>
          <w:lang w:val="zh-CN"/>
        </w:rPr>
        <w:t>响应</w:t>
      </w:r>
      <w:r>
        <w:rPr>
          <w:rFonts w:eastAsia="仿宋_GB2312"/>
          <w:kern w:val="0"/>
          <w:sz w:val="28"/>
          <w:szCs w:val="28"/>
          <w:lang w:val="zh-CN"/>
        </w:rPr>
        <w:t>过程中和中标后，我们将严格遵守国家法律法规要求，并郑重承诺：</w:t>
      </w:r>
    </w:p>
    <w:p w14:paraId="34AE167D">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 xml:space="preserve">一、不向项目有关人员及部门赠送礼金礼物、有价证券、回扣以及中介费、介绍费、咨询费等好处费； </w:t>
      </w:r>
    </w:p>
    <w:p w14:paraId="15A17EB9">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 xml:space="preserve">二、不为项目有关人员及部门报销应由你方单位或个人支付的费用； </w:t>
      </w:r>
    </w:p>
    <w:p w14:paraId="6F87335B">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 xml:space="preserve">三、不向项目有关人员及部门提供有可能影响公正的宴请和健身娱乐等活动； </w:t>
      </w:r>
    </w:p>
    <w:p w14:paraId="30CA1415">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四、不为项目有关人员及部门出国（境）、旅游等提供方便；</w:t>
      </w:r>
    </w:p>
    <w:p w14:paraId="5371445E">
      <w:pPr>
        <w:autoSpaceDE w:val="0"/>
        <w:autoSpaceDN w:val="0"/>
        <w:adjustRightInd w:val="0"/>
        <w:spacing w:line="560" w:lineRule="exact"/>
        <w:ind w:left="2" w:leftChars="1" w:firstLine="560" w:firstLineChars="200"/>
        <w:jc w:val="left"/>
        <w:rPr>
          <w:rFonts w:eastAsia="仿宋_GB2312"/>
          <w:kern w:val="0"/>
          <w:sz w:val="28"/>
          <w:szCs w:val="28"/>
          <w:lang w:val="zh-CN"/>
        </w:rPr>
      </w:pPr>
      <w:r>
        <w:rPr>
          <w:rFonts w:eastAsia="仿宋_GB2312"/>
          <w:kern w:val="0"/>
          <w:sz w:val="28"/>
          <w:szCs w:val="28"/>
          <w:lang w:val="zh-CN"/>
        </w:rPr>
        <w:t>五、不为项目有关人员个人装修住房、婚丧嫁娶、配偶子女工作安排等提供好处；</w:t>
      </w:r>
    </w:p>
    <w:p w14:paraId="3B58A2B7">
      <w:pPr>
        <w:autoSpaceDE w:val="0"/>
        <w:autoSpaceDN w:val="0"/>
        <w:adjustRightInd w:val="0"/>
        <w:spacing w:line="560" w:lineRule="exact"/>
        <w:ind w:firstLine="560" w:firstLineChars="200"/>
        <w:jc w:val="left"/>
        <w:rPr>
          <w:rFonts w:eastAsia="仿宋_GB2312"/>
          <w:kern w:val="0"/>
          <w:sz w:val="28"/>
          <w:szCs w:val="28"/>
          <w:lang w:val="zh-CN"/>
        </w:rPr>
      </w:pPr>
      <w:r>
        <w:rPr>
          <w:rFonts w:eastAsia="仿宋_GB2312"/>
          <w:kern w:val="0"/>
          <w:sz w:val="28"/>
          <w:szCs w:val="28"/>
          <w:lang w:val="zh-CN"/>
        </w:rPr>
        <w:t>六、严格遵守《</w:t>
      </w:r>
      <w:r>
        <w:rPr>
          <w:rFonts w:eastAsia="仿宋_GB2312"/>
          <w:sz w:val="28"/>
          <w:szCs w:val="28"/>
          <w:lang w:val="zh-CN"/>
        </w:rPr>
        <w:t>中华人民共和国</w:t>
      </w:r>
      <w:r>
        <w:rPr>
          <w:rFonts w:eastAsia="仿宋_GB2312"/>
          <w:kern w:val="0"/>
          <w:sz w:val="28"/>
          <w:szCs w:val="28"/>
          <w:lang w:val="zh-CN"/>
        </w:rPr>
        <w:t>政府采购法》《</w:t>
      </w:r>
      <w:r>
        <w:rPr>
          <w:rFonts w:eastAsia="仿宋_GB2312"/>
          <w:sz w:val="28"/>
          <w:szCs w:val="28"/>
          <w:lang w:val="zh-CN"/>
        </w:rPr>
        <w:t>中华人民共和国</w:t>
      </w:r>
      <w:r>
        <w:rPr>
          <w:rFonts w:hint="eastAsia" w:eastAsia="仿宋_GB2312"/>
          <w:kern w:val="0"/>
          <w:sz w:val="28"/>
          <w:szCs w:val="28"/>
          <w:lang w:val="zh-CN"/>
        </w:rPr>
        <w:t>采购响应</w:t>
      </w:r>
      <w:r>
        <w:rPr>
          <w:rFonts w:eastAsia="仿宋_GB2312"/>
          <w:kern w:val="0"/>
          <w:sz w:val="28"/>
          <w:szCs w:val="28"/>
          <w:lang w:val="zh-CN"/>
        </w:rPr>
        <w:t>法》</w:t>
      </w:r>
      <w:r>
        <w:rPr>
          <w:rFonts w:eastAsia="仿宋_GB2312"/>
          <w:sz w:val="28"/>
          <w:szCs w:val="28"/>
          <w:lang w:val="zh-CN"/>
        </w:rPr>
        <w:t>《中华人民共和国民法典》</w:t>
      </w:r>
      <w:r>
        <w:rPr>
          <w:rFonts w:eastAsia="仿宋_GB2312"/>
          <w:kern w:val="0"/>
          <w:sz w:val="28"/>
          <w:szCs w:val="28"/>
          <w:lang w:val="zh-CN"/>
        </w:rPr>
        <w:t xml:space="preserve">等法律法规，诚实守信，合法经营，坚决抵制各种违法违纪行为。 </w:t>
      </w:r>
    </w:p>
    <w:p w14:paraId="526714C8">
      <w:pPr>
        <w:autoSpaceDE w:val="0"/>
        <w:autoSpaceDN w:val="0"/>
        <w:adjustRightInd w:val="0"/>
        <w:spacing w:line="560" w:lineRule="exact"/>
        <w:ind w:firstLine="560" w:firstLineChars="200"/>
        <w:jc w:val="left"/>
        <w:rPr>
          <w:rFonts w:eastAsia="仿宋_GB2312"/>
          <w:kern w:val="0"/>
          <w:sz w:val="28"/>
          <w:szCs w:val="28"/>
          <w:lang w:val="zh-CN"/>
        </w:rPr>
      </w:pPr>
      <w:r>
        <w:rPr>
          <w:rFonts w:eastAsia="仿宋_GB2312"/>
          <w:kern w:val="0"/>
          <w:sz w:val="28"/>
          <w:szCs w:val="28"/>
          <w:lang w:val="zh-CN"/>
        </w:rPr>
        <w:t>如违反上述承诺，你</w:t>
      </w:r>
      <w:r>
        <w:rPr>
          <w:rFonts w:eastAsia="仿宋_GB2312"/>
          <w:sz w:val="28"/>
          <w:szCs w:val="28"/>
        </w:rPr>
        <w:t>单位</w:t>
      </w:r>
      <w:r>
        <w:rPr>
          <w:rFonts w:eastAsia="仿宋_GB2312"/>
          <w:kern w:val="0"/>
          <w:sz w:val="28"/>
          <w:szCs w:val="28"/>
          <w:lang w:val="zh-CN"/>
        </w:rPr>
        <w:t>有权立即取消我单位</w:t>
      </w:r>
      <w:r>
        <w:rPr>
          <w:rFonts w:hint="eastAsia" w:eastAsia="仿宋_GB2312"/>
          <w:kern w:val="0"/>
          <w:sz w:val="28"/>
          <w:szCs w:val="28"/>
          <w:lang w:val="zh-CN"/>
        </w:rPr>
        <w:t>响应</w:t>
      </w:r>
      <w:r>
        <w:rPr>
          <w:rFonts w:eastAsia="仿宋_GB2312"/>
          <w:kern w:val="0"/>
          <w:sz w:val="28"/>
          <w:szCs w:val="28"/>
          <w:lang w:val="zh-CN"/>
        </w:rPr>
        <w:t>、中标或在建项目的建设资格，有权拒绝我单位在一定时期内进入你</w:t>
      </w:r>
      <w:r>
        <w:rPr>
          <w:rFonts w:eastAsia="仿宋_GB2312"/>
          <w:sz w:val="28"/>
          <w:szCs w:val="28"/>
        </w:rPr>
        <w:t>单位</w:t>
      </w:r>
      <w:r>
        <w:rPr>
          <w:rFonts w:eastAsia="仿宋_GB2312"/>
          <w:kern w:val="0"/>
          <w:sz w:val="28"/>
          <w:szCs w:val="28"/>
          <w:lang w:val="zh-CN"/>
        </w:rPr>
        <w:t>进行项目建设或其他经营活动。由此引起的相应损失均由我单位承担。</w:t>
      </w:r>
    </w:p>
    <w:p w14:paraId="57950F60">
      <w:pPr>
        <w:pStyle w:val="7"/>
        <w:rPr>
          <w:rFonts w:ascii="Times New Roman" w:hAnsi="Times New Roman"/>
        </w:rPr>
      </w:pPr>
    </w:p>
    <w:p w14:paraId="0C7BC419">
      <w:pPr>
        <w:snapToGrid w:val="0"/>
        <w:spacing w:line="360" w:lineRule="auto"/>
        <w:ind w:firstLine="4737" w:firstLineChars="1692"/>
        <w:jc w:val="left"/>
        <w:rPr>
          <w:rFonts w:eastAsia="仿宋_GB2312"/>
          <w:sz w:val="28"/>
          <w:szCs w:val="28"/>
        </w:rPr>
      </w:pP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06E4CB25">
      <w:pPr>
        <w:snapToGrid w:val="0"/>
        <w:spacing w:line="360" w:lineRule="auto"/>
        <w:ind w:firstLine="4737" w:firstLineChars="1692"/>
        <w:jc w:val="left"/>
        <w:rPr>
          <w:rFonts w:eastAsia="仿宋_GB2312"/>
          <w:sz w:val="28"/>
          <w:szCs w:val="28"/>
        </w:rPr>
        <w:sectPr>
          <w:pgSz w:w="11906" w:h="16838"/>
          <w:pgMar w:top="2098" w:right="1587" w:bottom="1984" w:left="1587" w:header="851" w:footer="624" w:gutter="0"/>
          <w:cols w:space="720" w:num="1"/>
          <w:titlePg/>
          <w:docGrid w:linePitch="312" w:charSpace="0"/>
        </w:sectPr>
      </w:pPr>
      <w:r>
        <w:rPr>
          <w:rFonts w:eastAsia="仿宋_GB2312"/>
          <w:sz w:val="28"/>
          <w:szCs w:val="28"/>
        </w:rPr>
        <w:t>日期：2024年   月　 日</w:t>
      </w:r>
    </w:p>
    <w:p w14:paraId="4B0520D1">
      <w:pPr>
        <w:pStyle w:val="7"/>
        <w:numPr>
          <w:ilvl w:val="0"/>
          <w:numId w:val="2"/>
        </w:numPr>
        <w:jc w:val="center"/>
        <w:rPr>
          <w:rFonts w:ascii="Times New Roman" w:hAnsi="Times New Roman"/>
          <w:b w:val="0"/>
          <w:bCs/>
        </w:rPr>
      </w:pPr>
      <w:r>
        <w:rPr>
          <w:rFonts w:ascii="Times New Roman" w:hAnsi="Times New Roman"/>
          <w:b w:val="0"/>
          <w:bCs/>
        </w:rPr>
        <w:t>报价文件部分</w:t>
      </w:r>
    </w:p>
    <w:p w14:paraId="1EC8D955">
      <w:pPr>
        <w:pStyle w:val="25"/>
        <w:keepNext w:val="0"/>
        <w:pageBreakBefore w:val="0"/>
        <w:tabs>
          <w:tab w:val="clear" w:pos="720"/>
        </w:tabs>
        <w:snapToGrid w:val="0"/>
        <w:spacing w:before="120" w:after="120"/>
        <w:outlineLvl w:val="9"/>
        <w:rPr>
          <w:rFonts w:eastAsia="仿宋_GB2312"/>
          <w:kern w:val="2"/>
          <w:sz w:val="30"/>
          <w:szCs w:val="30"/>
        </w:rPr>
      </w:pPr>
      <w:r>
        <w:rPr>
          <w:rFonts w:eastAsia="仿宋_GB2312"/>
          <w:kern w:val="2"/>
          <w:sz w:val="30"/>
          <w:szCs w:val="30"/>
        </w:rPr>
        <w:t>1.</w:t>
      </w:r>
      <w:r>
        <w:rPr>
          <w:rFonts w:hint="eastAsia" w:eastAsia="仿宋_GB2312"/>
          <w:kern w:val="2"/>
          <w:sz w:val="30"/>
          <w:szCs w:val="30"/>
          <w:lang w:eastAsia="zh-CN"/>
        </w:rPr>
        <w:t>响应文件开启</w:t>
      </w:r>
      <w:r>
        <w:rPr>
          <w:rFonts w:eastAsia="仿宋_GB2312"/>
          <w:kern w:val="2"/>
          <w:sz w:val="30"/>
          <w:szCs w:val="30"/>
        </w:rPr>
        <w:t>一览表（报价表）</w:t>
      </w:r>
    </w:p>
    <w:p w14:paraId="1A464F79">
      <w:pPr>
        <w:adjustRightInd w:val="0"/>
        <w:snapToGrid w:val="0"/>
        <w:spacing w:line="360" w:lineRule="auto"/>
        <w:rPr>
          <w:rFonts w:eastAsia="仿宋_GB2312"/>
          <w:kern w:val="0"/>
          <w:sz w:val="24"/>
        </w:rPr>
      </w:pPr>
      <w:r>
        <w:rPr>
          <w:rFonts w:eastAsia="仿宋_GB2312"/>
          <w:sz w:val="24"/>
        </w:rPr>
        <w:t>杭州市国有资本投资运营有限公司</w:t>
      </w:r>
      <w:r>
        <w:rPr>
          <w:rFonts w:eastAsia="仿宋_GB2312"/>
          <w:kern w:val="0"/>
          <w:sz w:val="24"/>
          <w:lang w:val="zh-CN"/>
        </w:rPr>
        <w:t>：</w:t>
      </w:r>
    </w:p>
    <w:p w14:paraId="16639446">
      <w:pPr>
        <w:adjustRightInd w:val="0"/>
        <w:snapToGrid w:val="0"/>
        <w:spacing w:line="360" w:lineRule="auto"/>
        <w:ind w:firstLine="482"/>
        <w:rPr>
          <w:rFonts w:eastAsia="仿宋_GB2312"/>
          <w:kern w:val="0"/>
          <w:sz w:val="24"/>
        </w:rPr>
      </w:pPr>
      <w:r>
        <w:rPr>
          <w:rFonts w:eastAsia="仿宋_GB2312"/>
          <w:kern w:val="0"/>
          <w:sz w:val="24"/>
          <w:lang w:val="zh-CN"/>
        </w:rPr>
        <w:t>按你方</w:t>
      </w:r>
      <w:r>
        <w:rPr>
          <w:rFonts w:eastAsia="仿宋_GB2312"/>
          <w:kern w:val="0"/>
          <w:sz w:val="24"/>
        </w:rPr>
        <w:t>竞争性磋商</w:t>
      </w:r>
      <w:r>
        <w:rPr>
          <w:rFonts w:eastAsia="仿宋_GB2312"/>
          <w:kern w:val="0"/>
          <w:sz w:val="24"/>
          <w:lang w:val="zh-CN"/>
        </w:rPr>
        <w:t>文件要求，我们，本</w:t>
      </w:r>
      <w:r>
        <w:rPr>
          <w:rFonts w:hint="eastAsia" w:eastAsia="仿宋_GB2312"/>
          <w:kern w:val="0"/>
          <w:sz w:val="24"/>
          <w:lang w:val="zh-CN"/>
        </w:rPr>
        <w:t>响应</w:t>
      </w:r>
      <w:r>
        <w:rPr>
          <w:rFonts w:eastAsia="仿宋_GB2312"/>
          <w:kern w:val="0"/>
          <w:sz w:val="24"/>
          <w:lang w:val="zh-CN"/>
        </w:rPr>
        <w:t>文件签字方，谨此向你方发出要约如下：如你方接受本</w:t>
      </w:r>
      <w:r>
        <w:rPr>
          <w:rFonts w:hint="eastAsia" w:eastAsia="仿宋_GB2312"/>
          <w:kern w:val="0"/>
          <w:sz w:val="24"/>
          <w:lang w:val="zh-CN"/>
        </w:rPr>
        <w:t>响应</w:t>
      </w:r>
      <w:r>
        <w:rPr>
          <w:rFonts w:eastAsia="仿宋_GB2312"/>
          <w:kern w:val="0"/>
          <w:sz w:val="24"/>
          <w:lang w:val="zh-CN"/>
        </w:rPr>
        <w:t>，我方承诺按照如下</w:t>
      </w:r>
      <w:r>
        <w:rPr>
          <w:rFonts w:hint="eastAsia" w:eastAsia="仿宋_GB2312"/>
          <w:kern w:val="0"/>
          <w:sz w:val="24"/>
          <w:lang w:val="zh-CN"/>
        </w:rPr>
        <w:t>响应文件开启</w:t>
      </w:r>
      <w:r>
        <w:rPr>
          <w:rFonts w:eastAsia="仿宋_GB2312"/>
          <w:kern w:val="0"/>
          <w:sz w:val="24"/>
          <w:lang w:val="zh-CN"/>
        </w:rPr>
        <w:t>一览表（报价表）的价格完成</w:t>
      </w:r>
      <w:r>
        <w:rPr>
          <w:rFonts w:hint="eastAsia" w:eastAsia="仿宋_GB2312"/>
          <w:kern w:val="0"/>
          <w:sz w:val="24"/>
        </w:rPr>
        <w:t>杭州市国有资本投资运营有限公司数字档案系统信创替代项目</w:t>
      </w:r>
      <w:r>
        <w:rPr>
          <w:rFonts w:eastAsia="仿宋_GB2312"/>
          <w:kern w:val="0"/>
          <w:sz w:val="24"/>
          <w:lang w:val="zh-CN"/>
        </w:rPr>
        <w:t>的实施。</w:t>
      </w:r>
      <w:r>
        <w:rPr>
          <w:rFonts w:eastAsia="仿宋_GB2312"/>
          <w:kern w:val="0"/>
          <w:sz w:val="24"/>
        </w:rPr>
        <w:t>以下报价单位均为人民币。</w:t>
      </w:r>
    </w:p>
    <w:tbl>
      <w:tblPr>
        <w:tblStyle w:val="16"/>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63070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53C0791">
            <w:pPr>
              <w:adjustRightInd w:val="0"/>
              <w:spacing w:line="360" w:lineRule="auto"/>
              <w:jc w:val="center"/>
              <w:rPr>
                <w:rFonts w:eastAsia="仿宋_GB2312" w:cs="Times New Roman"/>
                <w:b/>
                <w:sz w:val="24"/>
              </w:rPr>
            </w:pPr>
            <w:r>
              <w:rPr>
                <w:rFonts w:eastAsia="仿宋_GB2312" w:cs="Times New Roman"/>
                <w:b/>
                <w:sz w:val="24"/>
              </w:rPr>
              <w:t>序号</w:t>
            </w:r>
          </w:p>
        </w:tc>
        <w:tc>
          <w:tcPr>
            <w:tcW w:w="992" w:type="dxa"/>
            <w:vAlign w:val="center"/>
          </w:tcPr>
          <w:p w14:paraId="6AFAF9C0">
            <w:pPr>
              <w:adjustRightInd w:val="0"/>
              <w:spacing w:line="360" w:lineRule="auto"/>
              <w:jc w:val="center"/>
              <w:rPr>
                <w:rFonts w:eastAsia="仿宋_GB2312" w:cs="Times New Roman"/>
                <w:b/>
                <w:sz w:val="24"/>
              </w:rPr>
            </w:pPr>
            <w:r>
              <w:rPr>
                <w:rFonts w:eastAsia="仿宋_GB2312" w:cs="Times New Roman"/>
                <w:b/>
                <w:sz w:val="24"/>
              </w:rPr>
              <w:t>名称</w:t>
            </w:r>
          </w:p>
        </w:tc>
        <w:tc>
          <w:tcPr>
            <w:tcW w:w="2268" w:type="dxa"/>
          </w:tcPr>
          <w:p w14:paraId="394C1DCE">
            <w:pPr>
              <w:adjustRightInd w:val="0"/>
              <w:spacing w:line="360" w:lineRule="auto"/>
              <w:jc w:val="center"/>
              <w:rPr>
                <w:rFonts w:eastAsia="仿宋_GB2312" w:cs="Times New Roman"/>
                <w:b/>
                <w:sz w:val="24"/>
              </w:rPr>
            </w:pPr>
          </w:p>
          <w:p w14:paraId="382046C5">
            <w:pPr>
              <w:adjustRightInd w:val="0"/>
              <w:spacing w:line="360" w:lineRule="auto"/>
              <w:jc w:val="center"/>
              <w:rPr>
                <w:rFonts w:eastAsia="仿宋_GB2312" w:cs="Times New Roman"/>
                <w:b/>
                <w:sz w:val="24"/>
              </w:rPr>
            </w:pPr>
            <w:r>
              <w:rPr>
                <w:rFonts w:eastAsia="仿宋_GB2312" w:cs="Times New Roman"/>
                <w:b/>
                <w:sz w:val="24"/>
              </w:rPr>
              <w:t>服务范围</w:t>
            </w:r>
          </w:p>
        </w:tc>
        <w:tc>
          <w:tcPr>
            <w:tcW w:w="2410" w:type="dxa"/>
            <w:vAlign w:val="center"/>
          </w:tcPr>
          <w:p w14:paraId="4947D2BA">
            <w:pPr>
              <w:adjustRightInd w:val="0"/>
              <w:spacing w:line="360" w:lineRule="auto"/>
              <w:jc w:val="center"/>
              <w:rPr>
                <w:rFonts w:eastAsia="仿宋_GB2312" w:cs="Times New Roman"/>
                <w:b/>
                <w:sz w:val="24"/>
              </w:rPr>
            </w:pPr>
            <w:r>
              <w:rPr>
                <w:rFonts w:eastAsia="仿宋_GB2312" w:cs="Times New Roman"/>
                <w:b/>
                <w:sz w:val="24"/>
              </w:rPr>
              <w:t>服务要求</w:t>
            </w:r>
          </w:p>
        </w:tc>
        <w:tc>
          <w:tcPr>
            <w:tcW w:w="2268" w:type="dxa"/>
            <w:vAlign w:val="center"/>
          </w:tcPr>
          <w:p w14:paraId="636BF745">
            <w:pPr>
              <w:adjustRightInd w:val="0"/>
              <w:spacing w:line="360" w:lineRule="auto"/>
              <w:jc w:val="center"/>
              <w:rPr>
                <w:rFonts w:eastAsia="仿宋_GB2312" w:cs="Times New Roman"/>
                <w:b/>
                <w:sz w:val="24"/>
              </w:rPr>
            </w:pPr>
            <w:r>
              <w:rPr>
                <w:rFonts w:eastAsia="仿宋_GB2312" w:cs="Times New Roman"/>
                <w:b/>
                <w:sz w:val="24"/>
              </w:rPr>
              <w:t>服务时间</w:t>
            </w:r>
          </w:p>
        </w:tc>
        <w:tc>
          <w:tcPr>
            <w:tcW w:w="2126" w:type="dxa"/>
            <w:vAlign w:val="center"/>
          </w:tcPr>
          <w:p w14:paraId="3FF9F9C4">
            <w:pPr>
              <w:adjustRightInd w:val="0"/>
              <w:spacing w:line="360" w:lineRule="auto"/>
              <w:jc w:val="center"/>
              <w:rPr>
                <w:rFonts w:eastAsia="仿宋_GB2312" w:cs="Times New Roman"/>
                <w:b/>
                <w:sz w:val="24"/>
              </w:rPr>
            </w:pPr>
            <w:r>
              <w:rPr>
                <w:rFonts w:eastAsia="仿宋_GB2312" w:cs="Times New Roman"/>
                <w:b/>
                <w:sz w:val="24"/>
              </w:rPr>
              <w:t>服务标准</w:t>
            </w:r>
          </w:p>
        </w:tc>
        <w:tc>
          <w:tcPr>
            <w:tcW w:w="2127" w:type="dxa"/>
          </w:tcPr>
          <w:p w14:paraId="73EFBD06">
            <w:pPr>
              <w:adjustRightInd w:val="0"/>
              <w:spacing w:line="360" w:lineRule="auto"/>
              <w:jc w:val="center"/>
              <w:rPr>
                <w:rFonts w:eastAsia="仿宋_GB2312" w:cs="Times New Roman"/>
                <w:b/>
                <w:sz w:val="24"/>
              </w:rPr>
            </w:pPr>
          </w:p>
          <w:p w14:paraId="4F3393CD">
            <w:pPr>
              <w:adjustRightInd w:val="0"/>
              <w:spacing w:line="360" w:lineRule="auto"/>
              <w:jc w:val="center"/>
              <w:rPr>
                <w:rFonts w:eastAsia="仿宋_GB2312" w:cs="Times New Roman"/>
                <w:b/>
                <w:sz w:val="24"/>
              </w:rPr>
            </w:pPr>
            <w:r>
              <w:rPr>
                <w:rFonts w:eastAsia="仿宋_GB2312" w:cs="Times New Roman"/>
                <w:b/>
                <w:sz w:val="24"/>
              </w:rPr>
              <w:t>服务人数</w:t>
            </w:r>
          </w:p>
        </w:tc>
        <w:tc>
          <w:tcPr>
            <w:tcW w:w="2126" w:type="dxa"/>
            <w:vAlign w:val="center"/>
          </w:tcPr>
          <w:p w14:paraId="08BA0CCC">
            <w:pPr>
              <w:adjustRightInd w:val="0"/>
              <w:spacing w:line="360" w:lineRule="auto"/>
              <w:jc w:val="center"/>
              <w:rPr>
                <w:rFonts w:eastAsia="仿宋_GB2312" w:cs="Times New Roman"/>
                <w:b/>
                <w:sz w:val="24"/>
              </w:rPr>
            </w:pPr>
          </w:p>
          <w:p w14:paraId="6489A21C">
            <w:pPr>
              <w:adjustRightInd w:val="0"/>
              <w:spacing w:line="360" w:lineRule="auto"/>
              <w:jc w:val="center"/>
              <w:rPr>
                <w:rFonts w:eastAsia="仿宋_GB2312" w:cs="Times New Roman"/>
                <w:b/>
                <w:sz w:val="24"/>
              </w:rPr>
            </w:pPr>
            <w:r>
              <w:rPr>
                <w:rFonts w:eastAsia="仿宋_GB2312" w:cs="Times New Roman"/>
                <w:b/>
                <w:sz w:val="24"/>
              </w:rPr>
              <w:t>备注（如果有）</w:t>
            </w:r>
          </w:p>
          <w:p w14:paraId="0F1CE843">
            <w:pPr>
              <w:adjustRightInd w:val="0"/>
              <w:spacing w:line="360" w:lineRule="auto"/>
              <w:jc w:val="center"/>
              <w:rPr>
                <w:rFonts w:eastAsia="仿宋_GB2312" w:cs="Times New Roman"/>
                <w:b/>
                <w:sz w:val="24"/>
              </w:rPr>
            </w:pPr>
          </w:p>
        </w:tc>
      </w:tr>
      <w:tr w14:paraId="292BB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0D2C4F4">
            <w:pPr>
              <w:adjustRightInd w:val="0"/>
              <w:spacing w:line="360" w:lineRule="auto"/>
              <w:jc w:val="center"/>
              <w:rPr>
                <w:rFonts w:eastAsia="仿宋_GB2312" w:cs="Times New Roman"/>
                <w:sz w:val="24"/>
              </w:rPr>
            </w:pPr>
            <w:r>
              <w:rPr>
                <w:rFonts w:eastAsia="仿宋_GB2312" w:cs="Times New Roman"/>
                <w:sz w:val="24"/>
              </w:rPr>
              <w:t>1</w:t>
            </w:r>
          </w:p>
        </w:tc>
        <w:tc>
          <w:tcPr>
            <w:tcW w:w="992" w:type="dxa"/>
            <w:vAlign w:val="center"/>
          </w:tcPr>
          <w:p w14:paraId="50DA77BE">
            <w:pPr>
              <w:adjustRightInd w:val="0"/>
              <w:snapToGrid w:val="0"/>
              <w:spacing w:line="360" w:lineRule="auto"/>
              <w:jc w:val="center"/>
              <w:rPr>
                <w:rFonts w:eastAsia="仿宋_GB2312" w:cs="Times New Roman"/>
                <w:sz w:val="24"/>
              </w:rPr>
            </w:pPr>
            <w:r>
              <w:rPr>
                <w:rFonts w:eastAsia="仿宋_GB2312" w:cs="Times New Roman"/>
                <w:sz w:val="24"/>
              </w:rPr>
              <w:t>XX</w:t>
            </w:r>
          </w:p>
        </w:tc>
        <w:tc>
          <w:tcPr>
            <w:tcW w:w="2268" w:type="dxa"/>
            <w:vAlign w:val="center"/>
          </w:tcPr>
          <w:p w14:paraId="68308937">
            <w:pPr>
              <w:adjustRightInd w:val="0"/>
              <w:snapToGrid w:val="0"/>
              <w:spacing w:line="360" w:lineRule="auto"/>
              <w:jc w:val="center"/>
              <w:rPr>
                <w:rFonts w:eastAsia="仿宋_GB2312" w:cs="Times New Roman"/>
                <w:sz w:val="24"/>
              </w:rPr>
            </w:pPr>
          </w:p>
        </w:tc>
        <w:tc>
          <w:tcPr>
            <w:tcW w:w="2410" w:type="dxa"/>
            <w:vAlign w:val="center"/>
          </w:tcPr>
          <w:p w14:paraId="290CF0FA">
            <w:pPr>
              <w:adjustRightInd w:val="0"/>
              <w:snapToGrid w:val="0"/>
              <w:spacing w:line="360" w:lineRule="auto"/>
              <w:jc w:val="center"/>
              <w:rPr>
                <w:rFonts w:eastAsia="仿宋_GB2312" w:cs="Times New Roman"/>
                <w:sz w:val="24"/>
              </w:rPr>
            </w:pPr>
          </w:p>
        </w:tc>
        <w:tc>
          <w:tcPr>
            <w:tcW w:w="2268" w:type="dxa"/>
            <w:vAlign w:val="center"/>
          </w:tcPr>
          <w:p w14:paraId="7085732B">
            <w:pPr>
              <w:adjustRightInd w:val="0"/>
              <w:snapToGrid w:val="0"/>
              <w:spacing w:line="360" w:lineRule="auto"/>
              <w:jc w:val="center"/>
              <w:rPr>
                <w:rFonts w:eastAsia="仿宋_GB2312" w:cs="Times New Roman"/>
                <w:sz w:val="24"/>
              </w:rPr>
            </w:pPr>
          </w:p>
        </w:tc>
        <w:tc>
          <w:tcPr>
            <w:tcW w:w="2126" w:type="dxa"/>
            <w:vAlign w:val="center"/>
          </w:tcPr>
          <w:p w14:paraId="4AA03C58">
            <w:pPr>
              <w:adjustRightInd w:val="0"/>
              <w:spacing w:line="360" w:lineRule="auto"/>
              <w:jc w:val="center"/>
              <w:rPr>
                <w:rFonts w:eastAsia="仿宋_GB2312" w:cs="Times New Roman"/>
                <w:sz w:val="24"/>
              </w:rPr>
            </w:pPr>
          </w:p>
        </w:tc>
        <w:tc>
          <w:tcPr>
            <w:tcW w:w="2127" w:type="dxa"/>
          </w:tcPr>
          <w:p w14:paraId="0037E266">
            <w:pPr>
              <w:adjustRightInd w:val="0"/>
              <w:spacing w:line="360" w:lineRule="auto"/>
              <w:jc w:val="center"/>
              <w:rPr>
                <w:rFonts w:eastAsia="仿宋_GB2312" w:cs="Times New Roman"/>
                <w:sz w:val="24"/>
              </w:rPr>
            </w:pPr>
          </w:p>
        </w:tc>
        <w:tc>
          <w:tcPr>
            <w:tcW w:w="2126" w:type="dxa"/>
            <w:vAlign w:val="center"/>
          </w:tcPr>
          <w:p w14:paraId="7AF52224">
            <w:pPr>
              <w:adjustRightInd w:val="0"/>
              <w:spacing w:line="360" w:lineRule="auto"/>
              <w:jc w:val="center"/>
              <w:rPr>
                <w:rFonts w:eastAsia="仿宋_GB2312" w:cs="Times New Roman"/>
                <w:sz w:val="24"/>
              </w:rPr>
            </w:pPr>
          </w:p>
        </w:tc>
      </w:tr>
      <w:tr w14:paraId="226CC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DFFD12C">
            <w:pPr>
              <w:adjustRightInd w:val="0"/>
              <w:spacing w:line="360" w:lineRule="auto"/>
              <w:jc w:val="center"/>
              <w:rPr>
                <w:rFonts w:eastAsia="仿宋_GB2312" w:cs="Times New Roman"/>
                <w:sz w:val="24"/>
              </w:rPr>
            </w:pPr>
            <w:r>
              <w:rPr>
                <w:rFonts w:eastAsia="仿宋_GB2312" w:cs="Times New Roman"/>
                <w:sz w:val="24"/>
              </w:rPr>
              <w:t>2</w:t>
            </w:r>
          </w:p>
        </w:tc>
        <w:tc>
          <w:tcPr>
            <w:tcW w:w="992" w:type="dxa"/>
            <w:vAlign w:val="center"/>
          </w:tcPr>
          <w:p w14:paraId="2A0842BA">
            <w:pPr>
              <w:adjustRightInd w:val="0"/>
              <w:snapToGrid w:val="0"/>
              <w:spacing w:line="360" w:lineRule="auto"/>
              <w:jc w:val="center"/>
              <w:rPr>
                <w:rFonts w:eastAsia="仿宋_GB2312" w:cs="Times New Roman"/>
                <w:sz w:val="24"/>
              </w:rPr>
            </w:pPr>
            <w:r>
              <w:rPr>
                <w:rFonts w:eastAsia="仿宋_GB2312" w:cs="Times New Roman"/>
                <w:sz w:val="24"/>
              </w:rPr>
              <w:t>XX</w:t>
            </w:r>
          </w:p>
        </w:tc>
        <w:tc>
          <w:tcPr>
            <w:tcW w:w="2268" w:type="dxa"/>
            <w:vAlign w:val="center"/>
          </w:tcPr>
          <w:p w14:paraId="19F4A6D3">
            <w:pPr>
              <w:adjustRightInd w:val="0"/>
              <w:snapToGrid w:val="0"/>
              <w:spacing w:line="360" w:lineRule="auto"/>
              <w:jc w:val="center"/>
              <w:rPr>
                <w:rFonts w:eastAsia="仿宋_GB2312" w:cs="Times New Roman"/>
                <w:sz w:val="24"/>
              </w:rPr>
            </w:pPr>
          </w:p>
        </w:tc>
        <w:tc>
          <w:tcPr>
            <w:tcW w:w="2410" w:type="dxa"/>
            <w:vAlign w:val="center"/>
          </w:tcPr>
          <w:p w14:paraId="59B0AA8B">
            <w:pPr>
              <w:adjustRightInd w:val="0"/>
              <w:snapToGrid w:val="0"/>
              <w:spacing w:line="360" w:lineRule="auto"/>
              <w:jc w:val="center"/>
              <w:rPr>
                <w:rFonts w:eastAsia="仿宋_GB2312" w:cs="Times New Roman"/>
                <w:sz w:val="24"/>
              </w:rPr>
            </w:pPr>
          </w:p>
        </w:tc>
        <w:tc>
          <w:tcPr>
            <w:tcW w:w="2268" w:type="dxa"/>
            <w:vAlign w:val="center"/>
          </w:tcPr>
          <w:p w14:paraId="698B71AE">
            <w:pPr>
              <w:adjustRightInd w:val="0"/>
              <w:snapToGrid w:val="0"/>
              <w:spacing w:line="360" w:lineRule="auto"/>
              <w:jc w:val="center"/>
              <w:rPr>
                <w:rFonts w:eastAsia="仿宋_GB2312" w:cs="Times New Roman"/>
                <w:sz w:val="24"/>
              </w:rPr>
            </w:pPr>
          </w:p>
        </w:tc>
        <w:tc>
          <w:tcPr>
            <w:tcW w:w="2126" w:type="dxa"/>
            <w:vAlign w:val="center"/>
          </w:tcPr>
          <w:p w14:paraId="25952297">
            <w:pPr>
              <w:adjustRightInd w:val="0"/>
              <w:spacing w:line="360" w:lineRule="auto"/>
              <w:jc w:val="center"/>
              <w:rPr>
                <w:rFonts w:eastAsia="仿宋_GB2312" w:cs="Times New Roman"/>
                <w:sz w:val="24"/>
              </w:rPr>
            </w:pPr>
          </w:p>
        </w:tc>
        <w:tc>
          <w:tcPr>
            <w:tcW w:w="2127" w:type="dxa"/>
          </w:tcPr>
          <w:p w14:paraId="655CB06D">
            <w:pPr>
              <w:adjustRightInd w:val="0"/>
              <w:spacing w:line="360" w:lineRule="auto"/>
              <w:jc w:val="center"/>
              <w:rPr>
                <w:rFonts w:eastAsia="仿宋_GB2312" w:cs="Times New Roman"/>
                <w:sz w:val="24"/>
              </w:rPr>
            </w:pPr>
          </w:p>
        </w:tc>
        <w:tc>
          <w:tcPr>
            <w:tcW w:w="2126" w:type="dxa"/>
            <w:vAlign w:val="center"/>
          </w:tcPr>
          <w:p w14:paraId="2FE940EE">
            <w:pPr>
              <w:adjustRightInd w:val="0"/>
              <w:spacing w:line="360" w:lineRule="auto"/>
              <w:jc w:val="center"/>
              <w:rPr>
                <w:rFonts w:eastAsia="仿宋_GB2312" w:cs="Times New Roman"/>
                <w:sz w:val="24"/>
              </w:rPr>
            </w:pPr>
          </w:p>
        </w:tc>
      </w:tr>
      <w:tr w14:paraId="7946A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196D0F0">
            <w:pPr>
              <w:adjustRightInd w:val="0"/>
              <w:spacing w:line="360" w:lineRule="auto"/>
              <w:jc w:val="center"/>
              <w:rPr>
                <w:rFonts w:eastAsia="仿宋_GB2312" w:cs="Times New Roman"/>
                <w:sz w:val="24"/>
              </w:rPr>
            </w:pPr>
            <w:r>
              <w:rPr>
                <w:rFonts w:eastAsia="仿宋_GB2312" w:cs="Times New Roman"/>
                <w:sz w:val="24"/>
              </w:rPr>
              <w:t>…</w:t>
            </w:r>
          </w:p>
        </w:tc>
        <w:tc>
          <w:tcPr>
            <w:tcW w:w="992" w:type="dxa"/>
            <w:vAlign w:val="center"/>
          </w:tcPr>
          <w:p w14:paraId="51DA636C">
            <w:pPr>
              <w:adjustRightInd w:val="0"/>
              <w:snapToGrid w:val="0"/>
              <w:spacing w:line="360" w:lineRule="auto"/>
              <w:jc w:val="center"/>
              <w:rPr>
                <w:rFonts w:eastAsia="仿宋_GB2312" w:cs="Times New Roman"/>
                <w:sz w:val="24"/>
              </w:rPr>
            </w:pPr>
          </w:p>
        </w:tc>
        <w:tc>
          <w:tcPr>
            <w:tcW w:w="2268" w:type="dxa"/>
            <w:vAlign w:val="center"/>
          </w:tcPr>
          <w:p w14:paraId="42251714">
            <w:pPr>
              <w:adjustRightInd w:val="0"/>
              <w:snapToGrid w:val="0"/>
              <w:spacing w:line="360" w:lineRule="auto"/>
              <w:jc w:val="center"/>
              <w:rPr>
                <w:rFonts w:eastAsia="仿宋_GB2312" w:cs="Times New Roman"/>
                <w:sz w:val="24"/>
              </w:rPr>
            </w:pPr>
          </w:p>
        </w:tc>
        <w:tc>
          <w:tcPr>
            <w:tcW w:w="2410" w:type="dxa"/>
            <w:vAlign w:val="center"/>
          </w:tcPr>
          <w:p w14:paraId="23F322E0">
            <w:pPr>
              <w:adjustRightInd w:val="0"/>
              <w:snapToGrid w:val="0"/>
              <w:spacing w:line="360" w:lineRule="auto"/>
              <w:jc w:val="center"/>
              <w:rPr>
                <w:rFonts w:eastAsia="仿宋_GB2312" w:cs="Times New Roman"/>
                <w:sz w:val="24"/>
              </w:rPr>
            </w:pPr>
          </w:p>
        </w:tc>
        <w:tc>
          <w:tcPr>
            <w:tcW w:w="2268" w:type="dxa"/>
            <w:vAlign w:val="center"/>
          </w:tcPr>
          <w:p w14:paraId="418D9F3A">
            <w:pPr>
              <w:adjustRightInd w:val="0"/>
              <w:snapToGrid w:val="0"/>
              <w:spacing w:line="360" w:lineRule="auto"/>
              <w:jc w:val="center"/>
              <w:rPr>
                <w:rFonts w:eastAsia="仿宋_GB2312" w:cs="Times New Roman"/>
                <w:sz w:val="24"/>
              </w:rPr>
            </w:pPr>
          </w:p>
        </w:tc>
        <w:tc>
          <w:tcPr>
            <w:tcW w:w="2126" w:type="dxa"/>
            <w:vAlign w:val="center"/>
          </w:tcPr>
          <w:p w14:paraId="71224238">
            <w:pPr>
              <w:adjustRightInd w:val="0"/>
              <w:spacing w:line="360" w:lineRule="auto"/>
              <w:jc w:val="center"/>
              <w:rPr>
                <w:rFonts w:eastAsia="仿宋_GB2312" w:cs="Times New Roman"/>
                <w:sz w:val="24"/>
              </w:rPr>
            </w:pPr>
          </w:p>
        </w:tc>
        <w:tc>
          <w:tcPr>
            <w:tcW w:w="2127" w:type="dxa"/>
          </w:tcPr>
          <w:p w14:paraId="4A53497E">
            <w:pPr>
              <w:adjustRightInd w:val="0"/>
              <w:spacing w:line="360" w:lineRule="auto"/>
              <w:jc w:val="center"/>
              <w:rPr>
                <w:rFonts w:eastAsia="仿宋_GB2312" w:cs="Times New Roman"/>
                <w:sz w:val="24"/>
              </w:rPr>
            </w:pPr>
          </w:p>
        </w:tc>
        <w:tc>
          <w:tcPr>
            <w:tcW w:w="2126" w:type="dxa"/>
            <w:vAlign w:val="center"/>
          </w:tcPr>
          <w:p w14:paraId="78373705">
            <w:pPr>
              <w:adjustRightInd w:val="0"/>
              <w:spacing w:line="360" w:lineRule="auto"/>
              <w:jc w:val="center"/>
              <w:rPr>
                <w:rFonts w:eastAsia="仿宋_GB2312" w:cs="Times New Roman"/>
                <w:sz w:val="24"/>
              </w:rPr>
            </w:pPr>
          </w:p>
        </w:tc>
      </w:tr>
      <w:tr w14:paraId="19AE9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6D83F4A">
            <w:pPr>
              <w:adjustRightInd w:val="0"/>
              <w:spacing w:line="360" w:lineRule="auto"/>
              <w:jc w:val="center"/>
              <w:rPr>
                <w:rFonts w:eastAsia="仿宋_GB2312" w:cs="Times New Roman"/>
                <w:sz w:val="24"/>
              </w:rPr>
            </w:pPr>
          </w:p>
        </w:tc>
        <w:tc>
          <w:tcPr>
            <w:tcW w:w="992" w:type="dxa"/>
            <w:vAlign w:val="center"/>
          </w:tcPr>
          <w:p w14:paraId="5100CC87">
            <w:pPr>
              <w:adjustRightInd w:val="0"/>
              <w:snapToGrid w:val="0"/>
              <w:spacing w:line="360" w:lineRule="auto"/>
              <w:jc w:val="center"/>
              <w:rPr>
                <w:rFonts w:eastAsia="仿宋_GB2312" w:cs="Times New Roman"/>
                <w:sz w:val="24"/>
              </w:rPr>
            </w:pPr>
          </w:p>
        </w:tc>
        <w:tc>
          <w:tcPr>
            <w:tcW w:w="2268" w:type="dxa"/>
            <w:vAlign w:val="center"/>
          </w:tcPr>
          <w:p w14:paraId="26B33E4C">
            <w:pPr>
              <w:adjustRightInd w:val="0"/>
              <w:snapToGrid w:val="0"/>
              <w:spacing w:line="360" w:lineRule="auto"/>
              <w:jc w:val="center"/>
              <w:rPr>
                <w:rFonts w:eastAsia="仿宋_GB2312" w:cs="Times New Roman"/>
                <w:sz w:val="24"/>
              </w:rPr>
            </w:pPr>
          </w:p>
        </w:tc>
        <w:tc>
          <w:tcPr>
            <w:tcW w:w="2410" w:type="dxa"/>
            <w:vAlign w:val="center"/>
          </w:tcPr>
          <w:p w14:paraId="4569A8A0">
            <w:pPr>
              <w:adjustRightInd w:val="0"/>
              <w:snapToGrid w:val="0"/>
              <w:spacing w:line="360" w:lineRule="auto"/>
              <w:jc w:val="center"/>
              <w:rPr>
                <w:rFonts w:eastAsia="仿宋_GB2312" w:cs="Times New Roman"/>
                <w:sz w:val="24"/>
              </w:rPr>
            </w:pPr>
          </w:p>
        </w:tc>
        <w:tc>
          <w:tcPr>
            <w:tcW w:w="2268" w:type="dxa"/>
            <w:vAlign w:val="center"/>
          </w:tcPr>
          <w:p w14:paraId="0176D2C1">
            <w:pPr>
              <w:adjustRightInd w:val="0"/>
              <w:snapToGrid w:val="0"/>
              <w:spacing w:line="360" w:lineRule="auto"/>
              <w:jc w:val="center"/>
              <w:rPr>
                <w:rFonts w:eastAsia="仿宋_GB2312" w:cs="Times New Roman"/>
                <w:sz w:val="24"/>
              </w:rPr>
            </w:pPr>
          </w:p>
        </w:tc>
        <w:tc>
          <w:tcPr>
            <w:tcW w:w="2126" w:type="dxa"/>
            <w:vAlign w:val="center"/>
          </w:tcPr>
          <w:p w14:paraId="467FD44F">
            <w:pPr>
              <w:adjustRightInd w:val="0"/>
              <w:spacing w:line="360" w:lineRule="auto"/>
              <w:jc w:val="center"/>
              <w:rPr>
                <w:rFonts w:eastAsia="仿宋_GB2312" w:cs="Times New Roman"/>
                <w:sz w:val="24"/>
              </w:rPr>
            </w:pPr>
          </w:p>
        </w:tc>
        <w:tc>
          <w:tcPr>
            <w:tcW w:w="2127" w:type="dxa"/>
          </w:tcPr>
          <w:p w14:paraId="3100BC42">
            <w:pPr>
              <w:adjustRightInd w:val="0"/>
              <w:spacing w:line="360" w:lineRule="auto"/>
              <w:jc w:val="center"/>
              <w:rPr>
                <w:rFonts w:eastAsia="仿宋_GB2312" w:cs="Times New Roman"/>
                <w:sz w:val="24"/>
              </w:rPr>
            </w:pPr>
          </w:p>
        </w:tc>
        <w:tc>
          <w:tcPr>
            <w:tcW w:w="2126" w:type="dxa"/>
            <w:vAlign w:val="center"/>
          </w:tcPr>
          <w:p w14:paraId="044301F4">
            <w:pPr>
              <w:adjustRightInd w:val="0"/>
              <w:spacing w:line="360" w:lineRule="auto"/>
              <w:jc w:val="center"/>
              <w:rPr>
                <w:rFonts w:eastAsia="仿宋_GB2312" w:cs="Times New Roman"/>
                <w:sz w:val="24"/>
              </w:rPr>
            </w:pPr>
          </w:p>
        </w:tc>
      </w:tr>
      <w:tr w14:paraId="6581F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9C42073">
            <w:pPr>
              <w:adjustRightInd w:val="0"/>
              <w:spacing w:line="360" w:lineRule="auto"/>
              <w:jc w:val="center"/>
              <w:rPr>
                <w:rFonts w:eastAsia="仿宋_GB2312" w:cs="Times New Roman"/>
                <w:sz w:val="24"/>
              </w:rPr>
            </w:pPr>
          </w:p>
        </w:tc>
        <w:tc>
          <w:tcPr>
            <w:tcW w:w="992" w:type="dxa"/>
            <w:vAlign w:val="center"/>
          </w:tcPr>
          <w:p w14:paraId="541DCF64">
            <w:pPr>
              <w:adjustRightInd w:val="0"/>
              <w:snapToGrid w:val="0"/>
              <w:spacing w:line="360" w:lineRule="auto"/>
              <w:jc w:val="center"/>
              <w:rPr>
                <w:rFonts w:eastAsia="仿宋_GB2312" w:cs="Times New Roman"/>
                <w:sz w:val="24"/>
              </w:rPr>
            </w:pPr>
          </w:p>
        </w:tc>
        <w:tc>
          <w:tcPr>
            <w:tcW w:w="2268" w:type="dxa"/>
            <w:vAlign w:val="center"/>
          </w:tcPr>
          <w:p w14:paraId="16AA1396">
            <w:pPr>
              <w:adjustRightInd w:val="0"/>
              <w:snapToGrid w:val="0"/>
              <w:spacing w:line="360" w:lineRule="auto"/>
              <w:jc w:val="center"/>
              <w:rPr>
                <w:rFonts w:eastAsia="仿宋_GB2312" w:cs="Times New Roman"/>
                <w:sz w:val="24"/>
              </w:rPr>
            </w:pPr>
          </w:p>
        </w:tc>
        <w:tc>
          <w:tcPr>
            <w:tcW w:w="2410" w:type="dxa"/>
            <w:vAlign w:val="center"/>
          </w:tcPr>
          <w:p w14:paraId="15BE1652">
            <w:pPr>
              <w:adjustRightInd w:val="0"/>
              <w:snapToGrid w:val="0"/>
              <w:spacing w:line="360" w:lineRule="auto"/>
              <w:jc w:val="center"/>
              <w:rPr>
                <w:rFonts w:eastAsia="仿宋_GB2312" w:cs="Times New Roman"/>
                <w:sz w:val="24"/>
              </w:rPr>
            </w:pPr>
          </w:p>
        </w:tc>
        <w:tc>
          <w:tcPr>
            <w:tcW w:w="2268" w:type="dxa"/>
            <w:vAlign w:val="center"/>
          </w:tcPr>
          <w:p w14:paraId="386AFD70">
            <w:pPr>
              <w:adjustRightInd w:val="0"/>
              <w:snapToGrid w:val="0"/>
              <w:spacing w:line="360" w:lineRule="auto"/>
              <w:jc w:val="center"/>
              <w:rPr>
                <w:rFonts w:eastAsia="仿宋_GB2312" w:cs="Times New Roman"/>
                <w:sz w:val="24"/>
              </w:rPr>
            </w:pPr>
          </w:p>
        </w:tc>
        <w:tc>
          <w:tcPr>
            <w:tcW w:w="2126" w:type="dxa"/>
            <w:vAlign w:val="center"/>
          </w:tcPr>
          <w:p w14:paraId="7B898D9F">
            <w:pPr>
              <w:adjustRightInd w:val="0"/>
              <w:spacing w:line="360" w:lineRule="auto"/>
              <w:jc w:val="center"/>
              <w:rPr>
                <w:rFonts w:eastAsia="仿宋_GB2312" w:cs="Times New Roman"/>
                <w:sz w:val="24"/>
              </w:rPr>
            </w:pPr>
          </w:p>
        </w:tc>
        <w:tc>
          <w:tcPr>
            <w:tcW w:w="2127" w:type="dxa"/>
          </w:tcPr>
          <w:p w14:paraId="670B0817">
            <w:pPr>
              <w:adjustRightInd w:val="0"/>
              <w:spacing w:line="360" w:lineRule="auto"/>
              <w:jc w:val="center"/>
              <w:rPr>
                <w:rFonts w:eastAsia="仿宋_GB2312" w:cs="Times New Roman"/>
                <w:sz w:val="24"/>
              </w:rPr>
            </w:pPr>
          </w:p>
        </w:tc>
        <w:tc>
          <w:tcPr>
            <w:tcW w:w="2126" w:type="dxa"/>
            <w:vAlign w:val="center"/>
          </w:tcPr>
          <w:p w14:paraId="2D4259F6">
            <w:pPr>
              <w:adjustRightInd w:val="0"/>
              <w:spacing w:line="360" w:lineRule="auto"/>
              <w:jc w:val="center"/>
              <w:rPr>
                <w:rFonts w:eastAsia="仿宋_GB2312" w:cs="Times New Roman"/>
                <w:sz w:val="24"/>
              </w:rPr>
            </w:pPr>
          </w:p>
        </w:tc>
      </w:tr>
      <w:tr w14:paraId="12490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546EB07">
            <w:pPr>
              <w:adjustRightInd w:val="0"/>
              <w:spacing w:line="360" w:lineRule="auto"/>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报价（小写）</w:t>
            </w:r>
          </w:p>
        </w:tc>
        <w:tc>
          <w:tcPr>
            <w:tcW w:w="8647" w:type="dxa"/>
            <w:gridSpan w:val="4"/>
          </w:tcPr>
          <w:p w14:paraId="4CB336C5">
            <w:pPr>
              <w:adjustRightInd w:val="0"/>
              <w:spacing w:line="360" w:lineRule="auto"/>
              <w:jc w:val="center"/>
              <w:rPr>
                <w:rFonts w:eastAsia="仿宋_GB2312" w:cs="Times New Roman"/>
                <w:sz w:val="24"/>
              </w:rPr>
            </w:pPr>
          </w:p>
        </w:tc>
      </w:tr>
      <w:tr w14:paraId="60565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174AB825">
            <w:pPr>
              <w:adjustRightInd w:val="0"/>
              <w:spacing w:line="360" w:lineRule="auto"/>
              <w:jc w:val="center"/>
              <w:rPr>
                <w:rFonts w:eastAsia="仿宋_GB2312" w:cs="Times New Roman"/>
                <w:b/>
                <w:sz w:val="24"/>
              </w:rPr>
            </w:pPr>
            <w:r>
              <w:rPr>
                <w:rFonts w:hint="eastAsia" w:eastAsia="仿宋_GB2312" w:cs="Times New Roman"/>
                <w:b/>
                <w:sz w:val="24"/>
                <w:lang w:eastAsia="zh-CN"/>
              </w:rPr>
              <w:t>响应</w:t>
            </w:r>
            <w:r>
              <w:rPr>
                <w:rFonts w:eastAsia="仿宋_GB2312" w:cs="Times New Roman"/>
                <w:b/>
                <w:sz w:val="24"/>
              </w:rPr>
              <w:t>报价（大写）</w:t>
            </w:r>
          </w:p>
        </w:tc>
        <w:tc>
          <w:tcPr>
            <w:tcW w:w="8647" w:type="dxa"/>
            <w:gridSpan w:val="4"/>
          </w:tcPr>
          <w:p w14:paraId="28870EFA">
            <w:pPr>
              <w:adjustRightInd w:val="0"/>
              <w:spacing w:line="360" w:lineRule="auto"/>
              <w:jc w:val="center"/>
              <w:rPr>
                <w:rFonts w:eastAsia="仿宋_GB2312" w:cs="Times New Roman"/>
                <w:sz w:val="24"/>
              </w:rPr>
            </w:pPr>
          </w:p>
        </w:tc>
      </w:tr>
    </w:tbl>
    <w:p w14:paraId="6AFE31F9">
      <w:pPr>
        <w:adjustRightInd w:val="0"/>
        <w:snapToGrid w:val="0"/>
        <w:spacing w:line="360" w:lineRule="auto"/>
        <w:ind w:left="480"/>
        <w:rPr>
          <w:rFonts w:eastAsia="仿宋_GB2312"/>
          <w:b/>
          <w:kern w:val="0"/>
          <w:sz w:val="24"/>
          <w:lang w:val="zh-CN"/>
        </w:rPr>
      </w:pPr>
      <w:r>
        <w:rPr>
          <w:rFonts w:eastAsia="仿宋_GB2312"/>
          <w:b/>
          <w:kern w:val="0"/>
          <w:sz w:val="24"/>
          <w:lang w:val="zh-CN"/>
        </w:rPr>
        <w:t>注：</w:t>
      </w:r>
    </w:p>
    <w:p w14:paraId="34D010B3">
      <w:pPr>
        <w:adjustRightInd w:val="0"/>
        <w:spacing w:line="360" w:lineRule="auto"/>
        <w:ind w:left="-2" w:leftChars="-1" w:firstLine="480" w:firstLineChars="200"/>
        <w:rPr>
          <w:rFonts w:eastAsia="仿宋_GB2312"/>
          <w:kern w:val="0"/>
          <w:sz w:val="24"/>
          <w:lang w:val="zh-CN"/>
        </w:rPr>
      </w:pPr>
      <w:r>
        <w:rPr>
          <w:rFonts w:eastAsia="仿宋_GB2312"/>
          <w:kern w:val="0"/>
          <w:sz w:val="24"/>
          <w:lang w:val="zh-CN"/>
        </w:rPr>
        <w:t>1.</w:t>
      </w:r>
      <w:r>
        <w:rPr>
          <w:rFonts w:hint="eastAsia" w:eastAsia="仿宋_GB2312"/>
          <w:kern w:val="0"/>
          <w:sz w:val="24"/>
          <w:lang w:val="zh-CN"/>
        </w:rPr>
        <w:t>响应</w:t>
      </w:r>
      <w:r>
        <w:rPr>
          <w:rFonts w:eastAsia="仿宋_GB2312"/>
          <w:kern w:val="0"/>
          <w:sz w:val="24"/>
          <w:lang w:val="zh-CN"/>
        </w:rPr>
        <w:t>人需按本表格式填写</w:t>
      </w:r>
      <w:r>
        <w:rPr>
          <w:rFonts w:eastAsia="仿宋_GB2312"/>
          <w:b/>
          <w:kern w:val="0"/>
          <w:sz w:val="24"/>
          <w:lang w:val="zh-CN"/>
        </w:rPr>
        <w:t>，</w:t>
      </w:r>
      <w:r>
        <w:rPr>
          <w:rFonts w:eastAsia="仿宋_GB2312"/>
          <w:b/>
          <w:kern w:val="0"/>
          <w:sz w:val="24"/>
        </w:rPr>
        <w:t>否则视为</w:t>
      </w:r>
      <w:r>
        <w:rPr>
          <w:rFonts w:hint="eastAsia" w:eastAsia="仿宋_GB2312"/>
          <w:b/>
          <w:sz w:val="24"/>
          <w:lang w:eastAsia="zh-CN"/>
        </w:rPr>
        <w:t>响应</w:t>
      </w:r>
      <w:r>
        <w:rPr>
          <w:rFonts w:eastAsia="仿宋_GB2312"/>
          <w:b/>
          <w:sz w:val="24"/>
        </w:rPr>
        <w:t>文件含有采购人不能接受的附加条件，</w:t>
      </w:r>
      <w:r>
        <w:rPr>
          <w:rFonts w:hint="eastAsia" w:eastAsia="仿宋_GB2312"/>
          <w:b/>
          <w:sz w:val="24"/>
          <w:lang w:eastAsia="zh-CN"/>
        </w:rPr>
        <w:t>响应</w:t>
      </w:r>
      <w:r>
        <w:rPr>
          <w:rFonts w:eastAsia="仿宋_GB2312"/>
          <w:b/>
          <w:sz w:val="24"/>
        </w:rPr>
        <w:t>无效</w:t>
      </w:r>
      <w:r>
        <w:rPr>
          <w:rFonts w:eastAsia="仿宋_GB2312"/>
          <w:b/>
          <w:kern w:val="0"/>
          <w:sz w:val="24"/>
          <w:lang w:val="zh-CN"/>
        </w:rPr>
        <w:t>；</w:t>
      </w:r>
      <w:r>
        <w:rPr>
          <w:rFonts w:eastAsia="仿宋_GB2312"/>
          <w:kern w:val="0"/>
          <w:sz w:val="24"/>
          <w:lang w:val="zh-CN"/>
        </w:rPr>
        <w:t>。</w:t>
      </w:r>
    </w:p>
    <w:p w14:paraId="2D1D6497">
      <w:pPr>
        <w:adjustRightInd w:val="0"/>
        <w:spacing w:line="360" w:lineRule="auto"/>
        <w:ind w:firstLine="480" w:firstLineChars="200"/>
        <w:rPr>
          <w:rFonts w:eastAsia="仿宋_GB2312"/>
          <w:b/>
          <w:sz w:val="24"/>
        </w:rPr>
      </w:pPr>
      <w:r>
        <w:rPr>
          <w:rFonts w:eastAsia="仿宋_GB2312"/>
          <w:kern w:val="0"/>
          <w:sz w:val="24"/>
          <w:lang w:val="zh-CN"/>
        </w:rPr>
        <w:t>2.有关本项目实施所涉及的一切费用均计入报价。</w:t>
      </w:r>
      <w:r>
        <w:rPr>
          <w:rFonts w:eastAsia="仿宋_GB2312"/>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rFonts w:eastAsia="仿宋_GB2312"/>
          <w:b/>
          <w:kern w:val="0"/>
          <w:sz w:val="24"/>
          <w:lang w:val="zh-CN"/>
        </w:rPr>
        <w:t>采购内容未包含在《</w:t>
      </w:r>
      <w:r>
        <w:rPr>
          <w:rFonts w:hint="eastAsia" w:eastAsia="仿宋_GB2312"/>
          <w:b/>
          <w:kern w:val="0"/>
          <w:sz w:val="24"/>
          <w:lang w:val="zh-CN"/>
        </w:rPr>
        <w:t>响应文件开启</w:t>
      </w:r>
      <w:r>
        <w:rPr>
          <w:rFonts w:eastAsia="仿宋_GB2312"/>
          <w:b/>
          <w:kern w:val="0"/>
          <w:sz w:val="24"/>
          <w:lang w:val="zh-CN"/>
        </w:rPr>
        <w:t>一览表（报价表）》名称栏中，</w:t>
      </w:r>
      <w:r>
        <w:rPr>
          <w:rFonts w:hint="eastAsia" w:eastAsia="仿宋_GB2312"/>
          <w:b/>
          <w:kern w:val="0"/>
          <w:sz w:val="24"/>
          <w:lang w:val="zh-CN"/>
        </w:rPr>
        <w:t>响应</w:t>
      </w:r>
      <w:r>
        <w:rPr>
          <w:rFonts w:eastAsia="仿宋_GB2312"/>
          <w:b/>
          <w:kern w:val="0"/>
          <w:sz w:val="24"/>
          <w:lang w:val="zh-CN"/>
        </w:rPr>
        <w:t>人不能作出合理解释的，</w:t>
      </w:r>
      <w:r>
        <w:rPr>
          <w:rFonts w:eastAsia="仿宋_GB2312"/>
          <w:b/>
          <w:kern w:val="0"/>
          <w:sz w:val="24"/>
        </w:rPr>
        <w:t>视为</w:t>
      </w:r>
      <w:r>
        <w:rPr>
          <w:rFonts w:hint="eastAsia" w:eastAsia="仿宋_GB2312"/>
          <w:b/>
          <w:sz w:val="24"/>
          <w:lang w:eastAsia="zh-CN"/>
        </w:rPr>
        <w:t>响应</w:t>
      </w:r>
      <w:r>
        <w:rPr>
          <w:rFonts w:eastAsia="仿宋_GB2312"/>
          <w:b/>
          <w:sz w:val="24"/>
        </w:rPr>
        <w:t>文件含有采购人不能接受的附加条件的，</w:t>
      </w:r>
      <w:r>
        <w:rPr>
          <w:rFonts w:hint="eastAsia" w:eastAsia="仿宋_GB2312"/>
          <w:b/>
          <w:sz w:val="24"/>
          <w:lang w:eastAsia="zh-CN"/>
        </w:rPr>
        <w:t>响应</w:t>
      </w:r>
      <w:r>
        <w:rPr>
          <w:rFonts w:eastAsia="仿宋_GB2312"/>
          <w:b/>
          <w:sz w:val="24"/>
        </w:rPr>
        <w:t>无效。</w:t>
      </w:r>
    </w:p>
    <w:p w14:paraId="5BA8CC38">
      <w:pPr>
        <w:pStyle w:val="7"/>
        <w:rPr>
          <w:rFonts w:ascii="Times New Roman" w:hAnsi="Times New Roman" w:eastAsia="仿宋_GB2312"/>
          <w:sz w:val="24"/>
        </w:rPr>
      </w:pPr>
    </w:p>
    <w:p w14:paraId="75AF789A">
      <w:pPr>
        <w:snapToGrid w:val="0"/>
        <w:spacing w:line="360" w:lineRule="auto"/>
        <w:ind w:firstLine="405"/>
        <w:jc w:val="center"/>
        <w:rPr>
          <w:rFonts w:eastAsia="仿宋_GB2312"/>
          <w:sz w:val="28"/>
          <w:szCs w:val="28"/>
        </w:rPr>
      </w:pPr>
      <w:r>
        <w:rPr>
          <w:rFonts w:eastAsia="仿宋_GB2312"/>
          <w:sz w:val="28"/>
          <w:szCs w:val="28"/>
        </w:rPr>
        <w:t xml:space="preserve">              </w:t>
      </w:r>
      <w:r>
        <w:rPr>
          <w:rFonts w:hint="eastAsia" w:eastAsia="仿宋_GB2312"/>
          <w:sz w:val="28"/>
          <w:szCs w:val="28"/>
          <w:lang w:eastAsia="zh-CN"/>
        </w:rPr>
        <w:t>响应</w:t>
      </w:r>
      <w:r>
        <w:rPr>
          <w:rFonts w:eastAsia="仿宋_GB2312"/>
          <w:sz w:val="28"/>
          <w:szCs w:val="28"/>
        </w:rPr>
        <w:t>人名称（公章）：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67B29A3D">
      <w:pPr>
        <w:snapToGrid w:val="0"/>
        <w:spacing w:line="360" w:lineRule="auto"/>
        <w:ind w:firstLine="405"/>
        <w:jc w:val="center"/>
        <w:rPr>
          <w:rFonts w:eastAsia="仿宋_GB2312"/>
          <w:sz w:val="28"/>
          <w:szCs w:val="28"/>
        </w:rPr>
      </w:pPr>
      <w:r>
        <w:rPr>
          <w:rFonts w:eastAsia="仿宋_GB2312"/>
          <w:sz w:val="28"/>
          <w:szCs w:val="28"/>
        </w:rPr>
        <w:t xml:space="preserve">                              法定代表人或授权代表（签字或盖章）：</w:t>
      </w:r>
      <w:r>
        <w:rPr>
          <w:rFonts w:eastAsia="仿宋_GB2312"/>
          <w:kern w:val="0"/>
          <w:sz w:val="28"/>
          <w:szCs w:val="28"/>
          <w:u w:val="single"/>
        </w:rPr>
        <w:t xml:space="preserve">          </w:t>
      </w:r>
      <w:r>
        <w:rPr>
          <w:rFonts w:eastAsia="仿宋_GB2312"/>
          <w:kern w:val="0"/>
          <w:sz w:val="28"/>
          <w:szCs w:val="28"/>
        </w:rPr>
        <w:t xml:space="preserve">  </w:t>
      </w:r>
      <w:r>
        <w:rPr>
          <w:rFonts w:eastAsia="仿宋_GB2312"/>
          <w:sz w:val="28"/>
          <w:szCs w:val="28"/>
        </w:rPr>
        <w:t xml:space="preserve">    </w:t>
      </w:r>
    </w:p>
    <w:p w14:paraId="3C74DC92">
      <w:pPr>
        <w:snapToGrid w:val="0"/>
        <w:spacing w:line="360" w:lineRule="auto"/>
        <w:ind w:firstLine="405"/>
        <w:jc w:val="center"/>
        <w:rPr>
          <w:rFonts w:eastAsia="仿宋_GB2312"/>
          <w:sz w:val="28"/>
          <w:szCs w:val="28"/>
        </w:rPr>
        <w:sectPr>
          <w:pgSz w:w="16838" w:h="11906" w:orient="landscape"/>
          <w:pgMar w:top="1134" w:right="2098" w:bottom="1134" w:left="1134" w:header="851" w:footer="624" w:gutter="0"/>
          <w:cols w:space="720" w:num="1"/>
          <w:titlePg/>
          <w:docGrid w:linePitch="312" w:charSpace="0"/>
        </w:sectPr>
      </w:pPr>
      <w:r>
        <w:rPr>
          <w:rFonts w:eastAsia="仿宋_GB2312"/>
          <w:sz w:val="28"/>
          <w:szCs w:val="28"/>
        </w:rPr>
        <w:t xml:space="preserve">                 日期：2024年   月　</w:t>
      </w:r>
    </w:p>
    <w:p w14:paraId="64D2E8D7">
      <w:pPr>
        <w:pStyle w:val="7"/>
        <w:rPr>
          <w:rFonts w:ascii="Times New Roman" w:hAnsi="Times New Roman" w:eastAsia="仿宋_GB2312"/>
        </w:rPr>
      </w:pPr>
    </w:p>
    <w:p w14:paraId="0A3B67E2">
      <w:pPr>
        <w:pStyle w:val="25"/>
        <w:keepNext w:val="0"/>
        <w:pageBreakBefore w:val="0"/>
        <w:tabs>
          <w:tab w:val="clear" w:pos="720"/>
        </w:tabs>
        <w:snapToGrid w:val="0"/>
        <w:spacing w:before="120" w:after="120"/>
        <w:outlineLvl w:val="9"/>
        <w:rPr>
          <w:rFonts w:eastAsia="仿宋_GB2312"/>
          <w:kern w:val="2"/>
          <w:sz w:val="30"/>
          <w:szCs w:val="30"/>
        </w:rPr>
      </w:pPr>
      <w:r>
        <w:rPr>
          <w:rFonts w:eastAsia="仿宋_GB2312"/>
          <w:kern w:val="2"/>
          <w:sz w:val="30"/>
          <w:szCs w:val="30"/>
        </w:rPr>
        <w:t>2.报价情况说明（如果有）</w:t>
      </w:r>
    </w:p>
    <w:p w14:paraId="240D1289">
      <w:pPr>
        <w:adjustRightInd w:val="0"/>
        <w:spacing w:line="360" w:lineRule="auto"/>
        <w:ind w:firstLine="480" w:firstLineChars="200"/>
      </w:pPr>
      <w:r>
        <w:rPr>
          <w:rFonts w:eastAsia="仿宋_GB2312"/>
          <w:kern w:val="0"/>
          <w:sz w:val="24"/>
          <w:lang w:val="zh-CN"/>
        </w:rPr>
        <w:t>（如供应商报价低于项目预算50%的，应当提交本文档，详细阐述不影响产品质量或者诚信履约的具体</w:t>
      </w:r>
      <w:r>
        <w:rPr>
          <w:rFonts w:eastAsia="仿宋_GB2312"/>
          <w:kern w:val="0"/>
          <w:sz w:val="24"/>
        </w:rPr>
        <w:t>原因。</w:t>
      </w:r>
    </w:p>
    <w:sectPr>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小标宋">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幼圆">
    <w:panose1 w:val="0201050906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C3E57">
    <w:pPr>
      <w:pStyle w:val="13"/>
      <w:jc w:val="center"/>
    </w:pPr>
    <w:r>
      <w:fldChar w:fldCharType="begin"/>
    </w:r>
    <w:r>
      <w:instrText xml:space="preserve"> PAGE   \* MERGEFORMAT </w:instrText>
    </w:r>
    <w:r>
      <w:fldChar w:fldCharType="separate"/>
    </w:r>
    <w:r>
      <w:rPr>
        <w:lang w:val="zh-CN"/>
      </w:rPr>
      <w:t>19</w:t>
    </w:r>
    <w:r>
      <w:fldChar w:fldCharType="end"/>
    </w:r>
  </w:p>
  <w:p w14:paraId="3CD062B4">
    <w:pPr>
      <w:pStyle w:val="1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D473A">
    <w:pPr>
      <w:pStyle w:val="1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7712FEC">
                          <w:pPr>
                            <w:pStyle w:val="13"/>
                          </w:pPr>
                          <w:r>
                            <w:fldChar w:fldCharType="begin"/>
                          </w:r>
                          <w:r>
                            <w:instrText xml:space="preserve"> PAGE  \* MERGEFORMAT </w:instrText>
                          </w:r>
                          <w:r>
                            <w:fldChar w:fldCharType="separate"/>
                          </w:r>
                          <w:r>
                            <w:t>1</w:t>
                          </w:r>
                          <w:r>
                            <w:fldChar w:fldCharType="end"/>
                          </w:r>
                        </w:p>
                      </w:txbxContent>
                    </wps:txbx>
                    <wps:bodyPr wrap="none" lIns="0" tIns="0" rIns="0" bIns="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aEKcWsEBAACNAwAADgAAAAAAAAABACAAAAAeAQAAZHJzL2Uyb0RvYy54bWxQSwUG&#10;AAAAAAYABgBZAQAAUQUAAAAA&#10;">
              <v:fill on="f" focussize="0,0"/>
              <v:stroke on="f"/>
              <v:imagedata o:title=""/>
              <o:lock v:ext="edit" aspectratio="f"/>
              <v:textbox inset="0mm,0mm,0mm,0mm" style="mso-fit-shape-to-text:t;">
                <w:txbxContent>
                  <w:p w14:paraId="57712FEC">
                    <w:pPr>
                      <w:pStyle w:val="13"/>
                    </w:pPr>
                    <w:r>
                      <w:fldChar w:fldCharType="begin"/>
                    </w:r>
                    <w:r>
                      <w:instrText xml:space="preserve"> PAGE  \* MERGEFORMAT </w:instrText>
                    </w:r>
                    <w:r>
                      <w:fldChar w:fldCharType="separate"/>
                    </w:r>
                    <w:r>
                      <w:t>1</w:t>
                    </w:r>
                    <w:r>
                      <w:fldChar w:fldCharType="end"/>
                    </w:r>
                  </w:p>
                </w:txbxContent>
              </v:textbox>
            </v:shape>
          </w:pict>
        </mc:Fallback>
      </mc:AlternateContent>
    </w:r>
    <w:r>
      <w:rPr>
        <w:rFonts w:hint="eastAsia"/>
      </w:rPr>
      <w:t xml:space="preserve">      </w:t>
    </w:r>
  </w:p>
  <w:p w14:paraId="70C22893">
    <w:pPr>
      <w:pStyle w:val="1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45C60A">
    <w:pPr>
      <w:pStyle w:val="13"/>
      <w:tabs>
        <w:tab w:val="clear" w:pos="4153"/>
      </w:tabs>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BAB7AA3">
                          <w:pPr>
                            <w:pStyle w:val="13"/>
                          </w:pPr>
                          <w:r>
                            <w:fldChar w:fldCharType="begin"/>
                          </w:r>
                          <w:r>
                            <w:instrText xml:space="preserve"> PAGE  \* MERGEFORMAT </w:instrText>
                          </w:r>
                          <w:r>
                            <w:fldChar w:fldCharType="separate"/>
                          </w:r>
                          <w:r>
                            <w:t>30</w:t>
                          </w:r>
                          <w:r>
                            <w:fldChar w:fldCharType="end"/>
                          </w:r>
                        </w:p>
                      </w:txbxContent>
                    </wps:txbx>
                    <wps:bodyPr wrap="none" lIns="0" tIns="0" rIns="0" bIns="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aQNE8EBAACN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pt6IoSxy0O/PLzx+XXn8vv72SZ&#10;5ekD1Jh1HzAvDe/8gEsz+wGdmfWgos1f5EMwjuKer+LKIRGRH61X63WFIYGx+YL47OF5iJDeS29J&#10;NhoacXpFVH76CGlMnVNyNefvtDFlgsb940DM7GG597HHbKVhP0yE9r49I58eB99Qh3tOifngUNe8&#10;I7MRZ2M/GbkGhNtjwsKln4w6Qk3FcEqF0bRReQ0e30vWw1+0/Q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qaQNE8EBAACNAwAADgAAAAAAAAABACAAAAAeAQAAZHJzL2Uyb0RvYy54bWxQSwUG&#10;AAAAAAYABgBZAQAAUQUAAAAA&#10;">
              <v:fill on="f" focussize="0,0"/>
              <v:stroke on="f"/>
              <v:imagedata o:title=""/>
              <o:lock v:ext="edit" aspectratio="f"/>
              <v:textbox inset="0mm,0mm,0mm,0mm" style="mso-fit-shape-to-text:t;">
                <w:txbxContent>
                  <w:p w14:paraId="1BAB7AA3">
                    <w:pPr>
                      <w:pStyle w:val="1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771806"/>
    <w:multiLevelType w:val="singleLevel"/>
    <w:tmpl w:val="9C771806"/>
    <w:lvl w:ilvl="0" w:tentative="0">
      <w:start w:val="3"/>
      <w:numFmt w:val="chineseCounting"/>
      <w:suff w:val="nothing"/>
      <w:lvlText w:val="%1、"/>
      <w:lvlJc w:val="left"/>
      <w:rPr>
        <w:rFonts w:hint="eastAsia"/>
      </w:rPr>
    </w:lvl>
  </w:abstractNum>
  <w:abstractNum w:abstractNumId="1">
    <w:nsid w:val="2EF4DBF6"/>
    <w:multiLevelType w:val="singleLevel"/>
    <w:tmpl w:val="2EF4DBF6"/>
    <w:lvl w:ilvl="0" w:tentative="0">
      <w:start w:val="3"/>
      <w:numFmt w:val="chineseCounting"/>
      <w:suff w:val="space"/>
      <w:lvlText w:val="第%1章"/>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WQwMDhkYmZlM2QwZWQ5ZjNkZGM4ZDdmZGQyN2U1NTgifQ=="/>
  </w:docVars>
  <w:rsids>
    <w:rsidRoot w:val="00417D00"/>
    <w:rsid w:val="00025D01"/>
    <w:rsid w:val="000A4CDF"/>
    <w:rsid w:val="00165A50"/>
    <w:rsid w:val="00261F63"/>
    <w:rsid w:val="002A1648"/>
    <w:rsid w:val="002A7DC0"/>
    <w:rsid w:val="00417D00"/>
    <w:rsid w:val="004B400D"/>
    <w:rsid w:val="005766B9"/>
    <w:rsid w:val="00673088"/>
    <w:rsid w:val="006C5881"/>
    <w:rsid w:val="006C79BC"/>
    <w:rsid w:val="006E0D92"/>
    <w:rsid w:val="007364E6"/>
    <w:rsid w:val="007538E5"/>
    <w:rsid w:val="0088741A"/>
    <w:rsid w:val="008C0E43"/>
    <w:rsid w:val="008C548D"/>
    <w:rsid w:val="00A4741E"/>
    <w:rsid w:val="00AB7A64"/>
    <w:rsid w:val="00AC31C6"/>
    <w:rsid w:val="00B1715B"/>
    <w:rsid w:val="00C37744"/>
    <w:rsid w:val="00CC08CD"/>
    <w:rsid w:val="00ED2345"/>
    <w:rsid w:val="00F01C0F"/>
    <w:rsid w:val="0112363F"/>
    <w:rsid w:val="016D4D19"/>
    <w:rsid w:val="0196601E"/>
    <w:rsid w:val="01D0251C"/>
    <w:rsid w:val="021F6013"/>
    <w:rsid w:val="02427F54"/>
    <w:rsid w:val="024E06A7"/>
    <w:rsid w:val="029A7D90"/>
    <w:rsid w:val="02EB05EB"/>
    <w:rsid w:val="02F76F90"/>
    <w:rsid w:val="03127926"/>
    <w:rsid w:val="036B7036"/>
    <w:rsid w:val="03A82039"/>
    <w:rsid w:val="03B15391"/>
    <w:rsid w:val="03BE6311"/>
    <w:rsid w:val="03CA6453"/>
    <w:rsid w:val="03DD1CE2"/>
    <w:rsid w:val="03F130B7"/>
    <w:rsid w:val="041871BE"/>
    <w:rsid w:val="0422003D"/>
    <w:rsid w:val="04B862AB"/>
    <w:rsid w:val="05145BD8"/>
    <w:rsid w:val="054D733B"/>
    <w:rsid w:val="056C5A14"/>
    <w:rsid w:val="057A17B3"/>
    <w:rsid w:val="059705B7"/>
    <w:rsid w:val="0639341C"/>
    <w:rsid w:val="063B7194"/>
    <w:rsid w:val="065B5A88"/>
    <w:rsid w:val="066E30C6"/>
    <w:rsid w:val="068E19BA"/>
    <w:rsid w:val="072D0DF5"/>
    <w:rsid w:val="07CA6A21"/>
    <w:rsid w:val="07F00E64"/>
    <w:rsid w:val="0805418D"/>
    <w:rsid w:val="081D2FF5"/>
    <w:rsid w:val="084C7436"/>
    <w:rsid w:val="085A5FF7"/>
    <w:rsid w:val="08872B64"/>
    <w:rsid w:val="08A76D63"/>
    <w:rsid w:val="08B651F8"/>
    <w:rsid w:val="08B82D1E"/>
    <w:rsid w:val="08C16076"/>
    <w:rsid w:val="08E104C7"/>
    <w:rsid w:val="091C14FF"/>
    <w:rsid w:val="091D7025"/>
    <w:rsid w:val="099512B1"/>
    <w:rsid w:val="09A03EDE"/>
    <w:rsid w:val="09C3197A"/>
    <w:rsid w:val="0A1C72DC"/>
    <w:rsid w:val="0A6C2BAE"/>
    <w:rsid w:val="0A9926DB"/>
    <w:rsid w:val="0AA3355A"/>
    <w:rsid w:val="0AE0030A"/>
    <w:rsid w:val="0AE53B72"/>
    <w:rsid w:val="0B064214"/>
    <w:rsid w:val="0B185CCA"/>
    <w:rsid w:val="0B745622"/>
    <w:rsid w:val="0B9F3D21"/>
    <w:rsid w:val="0BA37CB5"/>
    <w:rsid w:val="0BF00A21"/>
    <w:rsid w:val="0C030754"/>
    <w:rsid w:val="0C7C4062"/>
    <w:rsid w:val="0CA45C71"/>
    <w:rsid w:val="0D0E73B0"/>
    <w:rsid w:val="0D255978"/>
    <w:rsid w:val="0D6E60A1"/>
    <w:rsid w:val="0E4F1A2E"/>
    <w:rsid w:val="0E603C3C"/>
    <w:rsid w:val="0E6D6359"/>
    <w:rsid w:val="0EA7186A"/>
    <w:rsid w:val="0F8C280E"/>
    <w:rsid w:val="0FD146C5"/>
    <w:rsid w:val="0FDD12BC"/>
    <w:rsid w:val="10042CED"/>
    <w:rsid w:val="10480E2B"/>
    <w:rsid w:val="10961B97"/>
    <w:rsid w:val="11B32FEB"/>
    <w:rsid w:val="11CC783A"/>
    <w:rsid w:val="11E15093"/>
    <w:rsid w:val="12120A0E"/>
    <w:rsid w:val="124F64A1"/>
    <w:rsid w:val="12BD5A94"/>
    <w:rsid w:val="12EF6F4A"/>
    <w:rsid w:val="13203999"/>
    <w:rsid w:val="132A2A6A"/>
    <w:rsid w:val="13463C60"/>
    <w:rsid w:val="135620B0"/>
    <w:rsid w:val="13D34EB0"/>
    <w:rsid w:val="13E175CD"/>
    <w:rsid w:val="14065285"/>
    <w:rsid w:val="143A0A8B"/>
    <w:rsid w:val="14750D5A"/>
    <w:rsid w:val="149D3DEE"/>
    <w:rsid w:val="14A66120"/>
    <w:rsid w:val="14CF38C9"/>
    <w:rsid w:val="14FE64A8"/>
    <w:rsid w:val="154F0566"/>
    <w:rsid w:val="15671D54"/>
    <w:rsid w:val="15C42D02"/>
    <w:rsid w:val="15E74C42"/>
    <w:rsid w:val="15F829AC"/>
    <w:rsid w:val="15FD7FC2"/>
    <w:rsid w:val="163C4F8E"/>
    <w:rsid w:val="16D36F75"/>
    <w:rsid w:val="170D692B"/>
    <w:rsid w:val="17293339"/>
    <w:rsid w:val="177976B5"/>
    <w:rsid w:val="17D31922"/>
    <w:rsid w:val="17EE22B8"/>
    <w:rsid w:val="18291542"/>
    <w:rsid w:val="189664AC"/>
    <w:rsid w:val="18F25DD8"/>
    <w:rsid w:val="1979739F"/>
    <w:rsid w:val="19D91AA4"/>
    <w:rsid w:val="1A0C2CC8"/>
    <w:rsid w:val="1A1F2BFD"/>
    <w:rsid w:val="1ACB068F"/>
    <w:rsid w:val="1B1F6EF2"/>
    <w:rsid w:val="1B3C333B"/>
    <w:rsid w:val="1B99078D"/>
    <w:rsid w:val="1B9C64CF"/>
    <w:rsid w:val="1BF133BC"/>
    <w:rsid w:val="1C166281"/>
    <w:rsid w:val="1C5E0518"/>
    <w:rsid w:val="1C67088B"/>
    <w:rsid w:val="1D5E3EE9"/>
    <w:rsid w:val="1D68099E"/>
    <w:rsid w:val="1DB775F0"/>
    <w:rsid w:val="1E401394"/>
    <w:rsid w:val="1E4650D0"/>
    <w:rsid w:val="1E522E75"/>
    <w:rsid w:val="1E763007"/>
    <w:rsid w:val="1E7B061E"/>
    <w:rsid w:val="1E7D7EF2"/>
    <w:rsid w:val="1FBF278C"/>
    <w:rsid w:val="1FD60202"/>
    <w:rsid w:val="1FFC753C"/>
    <w:rsid w:val="20124FB2"/>
    <w:rsid w:val="20783067"/>
    <w:rsid w:val="2079293B"/>
    <w:rsid w:val="208A0FEC"/>
    <w:rsid w:val="20CA13E8"/>
    <w:rsid w:val="20F12E19"/>
    <w:rsid w:val="214116AB"/>
    <w:rsid w:val="21E07116"/>
    <w:rsid w:val="22253A02"/>
    <w:rsid w:val="224C6559"/>
    <w:rsid w:val="224F429B"/>
    <w:rsid w:val="22AF0896"/>
    <w:rsid w:val="22C73E32"/>
    <w:rsid w:val="22DB5B2F"/>
    <w:rsid w:val="23621DAC"/>
    <w:rsid w:val="23696C97"/>
    <w:rsid w:val="23812232"/>
    <w:rsid w:val="23DE7685"/>
    <w:rsid w:val="245E2574"/>
    <w:rsid w:val="24CC3981"/>
    <w:rsid w:val="256C0CC0"/>
    <w:rsid w:val="25900E53"/>
    <w:rsid w:val="2593624D"/>
    <w:rsid w:val="259F4BF2"/>
    <w:rsid w:val="25A62F34"/>
    <w:rsid w:val="25D16D71"/>
    <w:rsid w:val="267208E1"/>
    <w:rsid w:val="269404CF"/>
    <w:rsid w:val="26A5092E"/>
    <w:rsid w:val="26E06F7C"/>
    <w:rsid w:val="26E2748C"/>
    <w:rsid w:val="276A66AB"/>
    <w:rsid w:val="277D71B5"/>
    <w:rsid w:val="27C43035"/>
    <w:rsid w:val="27D17500"/>
    <w:rsid w:val="285E0D94"/>
    <w:rsid w:val="28C52BC1"/>
    <w:rsid w:val="28E73CB5"/>
    <w:rsid w:val="28F2772E"/>
    <w:rsid w:val="28F72F97"/>
    <w:rsid w:val="29847A21"/>
    <w:rsid w:val="29891E41"/>
    <w:rsid w:val="29BD3088"/>
    <w:rsid w:val="29E614B4"/>
    <w:rsid w:val="2A135BAE"/>
    <w:rsid w:val="2A24600D"/>
    <w:rsid w:val="2A3E70CF"/>
    <w:rsid w:val="2A70726A"/>
    <w:rsid w:val="2A8B7E3A"/>
    <w:rsid w:val="2AA075F4"/>
    <w:rsid w:val="2B312790"/>
    <w:rsid w:val="2B6D7278"/>
    <w:rsid w:val="2B9E76FA"/>
    <w:rsid w:val="2BD42CCE"/>
    <w:rsid w:val="2BD559B4"/>
    <w:rsid w:val="2BF10171"/>
    <w:rsid w:val="2BFF463C"/>
    <w:rsid w:val="2C624BCB"/>
    <w:rsid w:val="2C9638AE"/>
    <w:rsid w:val="2CA67F3B"/>
    <w:rsid w:val="2CDC2BCF"/>
    <w:rsid w:val="2CF73565"/>
    <w:rsid w:val="2D2D342B"/>
    <w:rsid w:val="2D340315"/>
    <w:rsid w:val="2D8E211C"/>
    <w:rsid w:val="2DA21723"/>
    <w:rsid w:val="2DBF0527"/>
    <w:rsid w:val="2E41718E"/>
    <w:rsid w:val="2E6469D8"/>
    <w:rsid w:val="2E70537D"/>
    <w:rsid w:val="2EAB0AAB"/>
    <w:rsid w:val="2EE45D6B"/>
    <w:rsid w:val="2EF266DA"/>
    <w:rsid w:val="301B57BD"/>
    <w:rsid w:val="304E7940"/>
    <w:rsid w:val="30A43A04"/>
    <w:rsid w:val="30F54260"/>
    <w:rsid w:val="30F85AFE"/>
    <w:rsid w:val="31093867"/>
    <w:rsid w:val="31305298"/>
    <w:rsid w:val="313E79B5"/>
    <w:rsid w:val="316E21AA"/>
    <w:rsid w:val="31AB031E"/>
    <w:rsid w:val="323D5EBE"/>
    <w:rsid w:val="32860F4C"/>
    <w:rsid w:val="329655CE"/>
    <w:rsid w:val="32B11A86"/>
    <w:rsid w:val="32C75788"/>
    <w:rsid w:val="33174961"/>
    <w:rsid w:val="3328091C"/>
    <w:rsid w:val="333C3BC7"/>
    <w:rsid w:val="336456CD"/>
    <w:rsid w:val="33896EE1"/>
    <w:rsid w:val="34360E17"/>
    <w:rsid w:val="3489363D"/>
    <w:rsid w:val="34A43FD3"/>
    <w:rsid w:val="35063A06"/>
    <w:rsid w:val="35064C8D"/>
    <w:rsid w:val="351B54FD"/>
    <w:rsid w:val="35654D72"/>
    <w:rsid w:val="35732866"/>
    <w:rsid w:val="35A324DC"/>
    <w:rsid w:val="362A675A"/>
    <w:rsid w:val="36321AB2"/>
    <w:rsid w:val="365848F0"/>
    <w:rsid w:val="36820344"/>
    <w:rsid w:val="36AF6C5F"/>
    <w:rsid w:val="36D02516"/>
    <w:rsid w:val="36DE12F2"/>
    <w:rsid w:val="36F6663C"/>
    <w:rsid w:val="37441A9D"/>
    <w:rsid w:val="375872F6"/>
    <w:rsid w:val="37612191"/>
    <w:rsid w:val="37B564F7"/>
    <w:rsid w:val="37F924D2"/>
    <w:rsid w:val="381C6576"/>
    <w:rsid w:val="382611A3"/>
    <w:rsid w:val="384B0C09"/>
    <w:rsid w:val="38593326"/>
    <w:rsid w:val="38AF73EA"/>
    <w:rsid w:val="391159AF"/>
    <w:rsid w:val="393A4F06"/>
    <w:rsid w:val="397B72CC"/>
    <w:rsid w:val="39C31A0E"/>
    <w:rsid w:val="39C64CAE"/>
    <w:rsid w:val="39F257E0"/>
    <w:rsid w:val="3A085004"/>
    <w:rsid w:val="3A322081"/>
    <w:rsid w:val="3A3A0F35"/>
    <w:rsid w:val="3A614714"/>
    <w:rsid w:val="3A74058B"/>
    <w:rsid w:val="3A7E1958"/>
    <w:rsid w:val="3AD66EB0"/>
    <w:rsid w:val="3B1479D8"/>
    <w:rsid w:val="3B312338"/>
    <w:rsid w:val="3B583D69"/>
    <w:rsid w:val="3BF07AFD"/>
    <w:rsid w:val="3C8560A8"/>
    <w:rsid w:val="3CCF127A"/>
    <w:rsid w:val="3CD72A6B"/>
    <w:rsid w:val="3CDA46D0"/>
    <w:rsid w:val="3D361E88"/>
    <w:rsid w:val="3D4F2F4A"/>
    <w:rsid w:val="3D842BF3"/>
    <w:rsid w:val="3D8E75CE"/>
    <w:rsid w:val="3EBE2135"/>
    <w:rsid w:val="3F3542F4"/>
    <w:rsid w:val="3F446ADE"/>
    <w:rsid w:val="3F512FA9"/>
    <w:rsid w:val="3F6F51DD"/>
    <w:rsid w:val="3F723F7C"/>
    <w:rsid w:val="3F854A01"/>
    <w:rsid w:val="3FC4377B"/>
    <w:rsid w:val="3FFB177B"/>
    <w:rsid w:val="400B13AA"/>
    <w:rsid w:val="402661E4"/>
    <w:rsid w:val="403315D4"/>
    <w:rsid w:val="40491ED2"/>
    <w:rsid w:val="405C7E57"/>
    <w:rsid w:val="408353E4"/>
    <w:rsid w:val="40D07EFD"/>
    <w:rsid w:val="41303CF4"/>
    <w:rsid w:val="415B1EBD"/>
    <w:rsid w:val="41EE4ADF"/>
    <w:rsid w:val="42114C71"/>
    <w:rsid w:val="42D55C9F"/>
    <w:rsid w:val="433C618D"/>
    <w:rsid w:val="43454BD3"/>
    <w:rsid w:val="43655275"/>
    <w:rsid w:val="439E2535"/>
    <w:rsid w:val="44663E3E"/>
    <w:rsid w:val="44B6565C"/>
    <w:rsid w:val="44D24AA9"/>
    <w:rsid w:val="44E346A3"/>
    <w:rsid w:val="45240FFC"/>
    <w:rsid w:val="452D591E"/>
    <w:rsid w:val="4574179F"/>
    <w:rsid w:val="4578625C"/>
    <w:rsid w:val="45B30E9C"/>
    <w:rsid w:val="45B55914"/>
    <w:rsid w:val="45BB5620"/>
    <w:rsid w:val="464F5D68"/>
    <w:rsid w:val="46B502C1"/>
    <w:rsid w:val="46CC1167"/>
    <w:rsid w:val="46D97270"/>
    <w:rsid w:val="46FA5CD4"/>
    <w:rsid w:val="475E2707"/>
    <w:rsid w:val="476615BC"/>
    <w:rsid w:val="47E32C0C"/>
    <w:rsid w:val="47ED75E7"/>
    <w:rsid w:val="47F22E4F"/>
    <w:rsid w:val="480F57AF"/>
    <w:rsid w:val="481F6B0D"/>
    <w:rsid w:val="48223734"/>
    <w:rsid w:val="482374AD"/>
    <w:rsid w:val="48547666"/>
    <w:rsid w:val="48FD5F50"/>
    <w:rsid w:val="49301E81"/>
    <w:rsid w:val="49396F88"/>
    <w:rsid w:val="493D38AE"/>
    <w:rsid w:val="49730E14"/>
    <w:rsid w:val="499F0DB5"/>
    <w:rsid w:val="49B04D70"/>
    <w:rsid w:val="49B72FF8"/>
    <w:rsid w:val="4A6B5E12"/>
    <w:rsid w:val="4A6F69D9"/>
    <w:rsid w:val="4A797552"/>
    <w:rsid w:val="4A7A61AB"/>
    <w:rsid w:val="4AAE5753"/>
    <w:rsid w:val="4B3043BA"/>
    <w:rsid w:val="4B425E9C"/>
    <w:rsid w:val="4B773D97"/>
    <w:rsid w:val="4B893ACB"/>
    <w:rsid w:val="4B8B339F"/>
    <w:rsid w:val="4C2630C7"/>
    <w:rsid w:val="4C561BFF"/>
    <w:rsid w:val="4CB649BE"/>
    <w:rsid w:val="4D1B4BF6"/>
    <w:rsid w:val="4D510618"/>
    <w:rsid w:val="4D6D36A4"/>
    <w:rsid w:val="4D767F72"/>
    <w:rsid w:val="4D783DF7"/>
    <w:rsid w:val="4D873B3B"/>
    <w:rsid w:val="4DDE1EAC"/>
    <w:rsid w:val="4E165AE9"/>
    <w:rsid w:val="4E5E2FEC"/>
    <w:rsid w:val="4E791BD4"/>
    <w:rsid w:val="4E944C60"/>
    <w:rsid w:val="4ECC264C"/>
    <w:rsid w:val="4EE72FE2"/>
    <w:rsid w:val="4F11005F"/>
    <w:rsid w:val="4F3D23FD"/>
    <w:rsid w:val="4F7B372A"/>
    <w:rsid w:val="4F860A4D"/>
    <w:rsid w:val="4F9D7B44"/>
    <w:rsid w:val="4FB602B8"/>
    <w:rsid w:val="4FC8279A"/>
    <w:rsid w:val="4FD133AE"/>
    <w:rsid w:val="501408D0"/>
    <w:rsid w:val="501F67AB"/>
    <w:rsid w:val="503C735D"/>
    <w:rsid w:val="503F29AA"/>
    <w:rsid w:val="50771C52"/>
    <w:rsid w:val="50A54F03"/>
    <w:rsid w:val="50EC48E0"/>
    <w:rsid w:val="50FB2D75"/>
    <w:rsid w:val="517F39A6"/>
    <w:rsid w:val="51937451"/>
    <w:rsid w:val="51AE6039"/>
    <w:rsid w:val="51AE7DE7"/>
    <w:rsid w:val="520D7203"/>
    <w:rsid w:val="521A1920"/>
    <w:rsid w:val="521C2FA3"/>
    <w:rsid w:val="52227EBA"/>
    <w:rsid w:val="52445A58"/>
    <w:rsid w:val="52B70F1D"/>
    <w:rsid w:val="52CD0741"/>
    <w:rsid w:val="52EF6909"/>
    <w:rsid w:val="53242F2F"/>
    <w:rsid w:val="53BB4A3D"/>
    <w:rsid w:val="54273E81"/>
    <w:rsid w:val="54505185"/>
    <w:rsid w:val="5495528E"/>
    <w:rsid w:val="5495703C"/>
    <w:rsid w:val="549A28A4"/>
    <w:rsid w:val="54C16083"/>
    <w:rsid w:val="54FB1595"/>
    <w:rsid w:val="5512068D"/>
    <w:rsid w:val="55FB7373"/>
    <w:rsid w:val="5647080A"/>
    <w:rsid w:val="570861EB"/>
    <w:rsid w:val="571C1C97"/>
    <w:rsid w:val="5728063B"/>
    <w:rsid w:val="57415259"/>
    <w:rsid w:val="57607DD5"/>
    <w:rsid w:val="57C1212F"/>
    <w:rsid w:val="57CA34A1"/>
    <w:rsid w:val="57CF6D09"/>
    <w:rsid w:val="583B7EFB"/>
    <w:rsid w:val="588863C3"/>
    <w:rsid w:val="59097FF9"/>
    <w:rsid w:val="591C1ADA"/>
    <w:rsid w:val="592778F0"/>
    <w:rsid w:val="594D5484"/>
    <w:rsid w:val="596040BD"/>
    <w:rsid w:val="5A455061"/>
    <w:rsid w:val="5A5D684E"/>
    <w:rsid w:val="5A6E2809"/>
    <w:rsid w:val="5AC4067B"/>
    <w:rsid w:val="5AD7215D"/>
    <w:rsid w:val="5B21162A"/>
    <w:rsid w:val="5B2335F4"/>
    <w:rsid w:val="5B871DD5"/>
    <w:rsid w:val="5B8F0C89"/>
    <w:rsid w:val="5BBB7CD0"/>
    <w:rsid w:val="5C180C7F"/>
    <w:rsid w:val="5C2F5FC8"/>
    <w:rsid w:val="5C974299"/>
    <w:rsid w:val="5CA72002"/>
    <w:rsid w:val="5CB70498"/>
    <w:rsid w:val="5D1F603D"/>
    <w:rsid w:val="5D4930BA"/>
    <w:rsid w:val="5D610403"/>
    <w:rsid w:val="5D6E48CE"/>
    <w:rsid w:val="5DAA1995"/>
    <w:rsid w:val="5DCC6423"/>
    <w:rsid w:val="5DF748C4"/>
    <w:rsid w:val="5E481638"/>
    <w:rsid w:val="5E9A1D9C"/>
    <w:rsid w:val="5FB07420"/>
    <w:rsid w:val="5FC15189"/>
    <w:rsid w:val="5FE315A4"/>
    <w:rsid w:val="5FFE462F"/>
    <w:rsid w:val="6062696C"/>
    <w:rsid w:val="60820DBC"/>
    <w:rsid w:val="60F17CF0"/>
    <w:rsid w:val="612C2AD6"/>
    <w:rsid w:val="6138591F"/>
    <w:rsid w:val="61A22D98"/>
    <w:rsid w:val="61B50D1E"/>
    <w:rsid w:val="62206ADF"/>
    <w:rsid w:val="625D62A0"/>
    <w:rsid w:val="62AF7E63"/>
    <w:rsid w:val="62B9483E"/>
    <w:rsid w:val="62C531E2"/>
    <w:rsid w:val="63035AB9"/>
    <w:rsid w:val="63253C81"/>
    <w:rsid w:val="63666773"/>
    <w:rsid w:val="636B5B38"/>
    <w:rsid w:val="63DF6526"/>
    <w:rsid w:val="63E7775E"/>
    <w:rsid w:val="63E91153"/>
    <w:rsid w:val="64283A29"/>
    <w:rsid w:val="642856DB"/>
    <w:rsid w:val="64300B2F"/>
    <w:rsid w:val="645E07E7"/>
    <w:rsid w:val="64B67287"/>
    <w:rsid w:val="64FD4EB5"/>
    <w:rsid w:val="65085608"/>
    <w:rsid w:val="65A6554D"/>
    <w:rsid w:val="65D200F0"/>
    <w:rsid w:val="6618187B"/>
    <w:rsid w:val="66442670"/>
    <w:rsid w:val="66A650D9"/>
    <w:rsid w:val="66B617C0"/>
    <w:rsid w:val="66B66EE1"/>
    <w:rsid w:val="678371C8"/>
    <w:rsid w:val="67A91325"/>
    <w:rsid w:val="67BA708E"/>
    <w:rsid w:val="67CB3049"/>
    <w:rsid w:val="68014CBD"/>
    <w:rsid w:val="683055A2"/>
    <w:rsid w:val="68394457"/>
    <w:rsid w:val="684A6664"/>
    <w:rsid w:val="6884144A"/>
    <w:rsid w:val="692C3FBB"/>
    <w:rsid w:val="6942733B"/>
    <w:rsid w:val="69B30239"/>
    <w:rsid w:val="69C66673"/>
    <w:rsid w:val="69C77840"/>
    <w:rsid w:val="69C97A5C"/>
    <w:rsid w:val="6A740D77"/>
    <w:rsid w:val="6A9260A0"/>
    <w:rsid w:val="6ABF6769"/>
    <w:rsid w:val="6B294F4F"/>
    <w:rsid w:val="6BDF5315"/>
    <w:rsid w:val="6C05633C"/>
    <w:rsid w:val="6C292A34"/>
    <w:rsid w:val="6C5A2BED"/>
    <w:rsid w:val="6C8859AD"/>
    <w:rsid w:val="6C895281"/>
    <w:rsid w:val="6CA4030D"/>
    <w:rsid w:val="6CB73B9C"/>
    <w:rsid w:val="6D54588F"/>
    <w:rsid w:val="6D5A5274"/>
    <w:rsid w:val="6D6535F8"/>
    <w:rsid w:val="6D7B2E1B"/>
    <w:rsid w:val="6E70494A"/>
    <w:rsid w:val="6F6A75EB"/>
    <w:rsid w:val="6F765F90"/>
    <w:rsid w:val="6F814935"/>
    <w:rsid w:val="6F8F5E31"/>
    <w:rsid w:val="6F912DCA"/>
    <w:rsid w:val="6FD902CD"/>
    <w:rsid w:val="6FE934AB"/>
    <w:rsid w:val="70052E70"/>
    <w:rsid w:val="702A28D7"/>
    <w:rsid w:val="70862203"/>
    <w:rsid w:val="70A72179"/>
    <w:rsid w:val="70D80E60"/>
    <w:rsid w:val="70F33611"/>
    <w:rsid w:val="71265794"/>
    <w:rsid w:val="713F0604"/>
    <w:rsid w:val="71565D97"/>
    <w:rsid w:val="717C7C13"/>
    <w:rsid w:val="71DE606F"/>
    <w:rsid w:val="72A746B3"/>
    <w:rsid w:val="733D0C11"/>
    <w:rsid w:val="734C3B60"/>
    <w:rsid w:val="7355410F"/>
    <w:rsid w:val="738F7621"/>
    <w:rsid w:val="73AC6C53"/>
    <w:rsid w:val="7499002B"/>
    <w:rsid w:val="74CF78F7"/>
    <w:rsid w:val="75750A98"/>
    <w:rsid w:val="757545F4"/>
    <w:rsid w:val="75A31161"/>
    <w:rsid w:val="75F25C45"/>
    <w:rsid w:val="760C31AA"/>
    <w:rsid w:val="763E559F"/>
    <w:rsid w:val="764F175B"/>
    <w:rsid w:val="7671300D"/>
    <w:rsid w:val="767D5E56"/>
    <w:rsid w:val="76B31878"/>
    <w:rsid w:val="76CC2D7F"/>
    <w:rsid w:val="77147E3D"/>
    <w:rsid w:val="772B173D"/>
    <w:rsid w:val="77422BFC"/>
    <w:rsid w:val="775A4A78"/>
    <w:rsid w:val="778D031B"/>
    <w:rsid w:val="77EF4B32"/>
    <w:rsid w:val="786C79AA"/>
    <w:rsid w:val="786D6AF4"/>
    <w:rsid w:val="788C05D2"/>
    <w:rsid w:val="78917997"/>
    <w:rsid w:val="795C61F7"/>
    <w:rsid w:val="79DA711C"/>
    <w:rsid w:val="7A680BCB"/>
    <w:rsid w:val="7ACA53E2"/>
    <w:rsid w:val="7ACD62DB"/>
    <w:rsid w:val="7B3311D9"/>
    <w:rsid w:val="7B427F3E"/>
    <w:rsid w:val="7B641393"/>
    <w:rsid w:val="7B7F7F7B"/>
    <w:rsid w:val="7BA06143"/>
    <w:rsid w:val="7C4349F2"/>
    <w:rsid w:val="7C5C650E"/>
    <w:rsid w:val="7C725D61"/>
    <w:rsid w:val="7C7E0232"/>
    <w:rsid w:val="7C9A0DE4"/>
    <w:rsid w:val="7CB9570E"/>
    <w:rsid w:val="7CC31F4D"/>
    <w:rsid w:val="7CD10CAA"/>
    <w:rsid w:val="7D0C1750"/>
    <w:rsid w:val="7D0D15B6"/>
    <w:rsid w:val="7D7653AD"/>
    <w:rsid w:val="7DCE343B"/>
    <w:rsid w:val="7DEC566F"/>
    <w:rsid w:val="7E5E76A7"/>
    <w:rsid w:val="7E6873EC"/>
    <w:rsid w:val="7F10538E"/>
    <w:rsid w:val="7F2E23E3"/>
    <w:rsid w:val="7F7E59EA"/>
    <w:rsid w:val="7F914720"/>
    <w:rsid w:val="7FA01E57"/>
    <w:rsid w:val="7FA66D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Calibr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iPriority="9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4"/>
      <w:lang w:val="en-US" w:eastAsia="zh-CN" w:bidi="ar-SA"/>
    </w:rPr>
  </w:style>
  <w:style w:type="paragraph" w:styleId="6">
    <w:name w:val="heading 1"/>
    <w:basedOn w:val="1"/>
    <w:next w:val="1"/>
    <w:qFormat/>
    <w:uiPriority w:val="0"/>
    <w:pPr>
      <w:keepNext/>
      <w:keepLines/>
      <w:spacing w:before="340" w:after="330" w:line="576" w:lineRule="auto"/>
      <w:outlineLvl w:val="0"/>
    </w:pPr>
    <w:rPr>
      <w:rFonts w:eastAsia="小标宋"/>
      <w:kern w:val="44"/>
      <w:sz w:val="44"/>
    </w:rPr>
  </w:style>
  <w:style w:type="paragraph" w:styleId="7">
    <w:name w:val="heading 2"/>
    <w:basedOn w:val="1"/>
    <w:next w:val="1"/>
    <w:qFormat/>
    <w:uiPriority w:val="0"/>
    <w:pPr>
      <w:keepNext/>
      <w:keepLines/>
      <w:spacing w:before="260" w:after="260" w:line="413" w:lineRule="auto"/>
      <w:outlineLvl w:val="1"/>
    </w:pPr>
    <w:rPr>
      <w:rFonts w:ascii="Arial" w:hAnsi="Arial" w:eastAsia="黑体"/>
      <w:b/>
      <w:sz w:val="32"/>
    </w:rPr>
  </w:style>
  <w:style w:type="paragraph" w:styleId="8">
    <w:name w:val="heading 3"/>
    <w:basedOn w:val="1"/>
    <w:next w:val="1"/>
    <w:qFormat/>
    <w:uiPriority w:val="0"/>
    <w:pPr>
      <w:widowControl/>
      <w:autoSpaceDE w:val="0"/>
      <w:autoSpaceDN w:val="0"/>
      <w:spacing w:before="120" w:after="120" w:line="300" w:lineRule="auto"/>
      <w:outlineLvl w:val="2"/>
    </w:pPr>
    <w:rPr>
      <w:sz w:val="24"/>
      <w:szCs w:val="20"/>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qFormat/>
    <w:uiPriority w:val="0"/>
    <w:pPr>
      <w:spacing w:line="240" w:lineRule="auto"/>
      <w:ind w:firstLine="420" w:firstLineChars="200"/>
    </w:pPr>
  </w:style>
  <w:style w:type="paragraph" w:styleId="3">
    <w:name w:val="Body Text Indent"/>
    <w:basedOn w:val="1"/>
    <w:next w:val="4"/>
    <w:qFormat/>
    <w:uiPriority w:val="0"/>
    <w:pPr>
      <w:spacing w:line="200" w:lineRule="exact"/>
      <w:ind w:firstLine="301"/>
    </w:pPr>
    <w:rPr>
      <w:rFonts w:ascii="宋体" w:hAnsi="Courier New"/>
      <w:spacing w:val="-4"/>
      <w:sz w:val="18"/>
      <w:szCs w:val="20"/>
    </w:rPr>
  </w:style>
  <w:style w:type="paragraph" w:styleId="4">
    <w:name w:val="envelope return"/>
    <w:basedOn w:val="1"/>
    <w:qFormat/>
    <w:uiPriority w:val="0"/>
    <w:pPr>
      <w:widowControl/>
      <w:jc w:val="left"/>
    </w:pPr>
    <w:rPr>
      <w:b/>
      <w:kern w:val="0"/>
      <w:sz w:val="24"/>
      <w:szCs w:val="20"/>
      <w:lang w:val="fr-FR" w:eastAsia="fr-FR"/>
    </w:rPr>
  </w:style>
  <w:style w:type="paragraph" w:styleId="5">
    <w:name w:val="Body Text Indent 2"/>
    <w:basedOn w:val="1"/>
    <w:qFormat/>
    <w:uiPriority w:val="0"/>
    <w:pPr>
      <w:spacing w:after="120" w:line="480" w:lineRule="auto"/>
      <w:ind w:left="420" w:leftChars="200"/>
    </w:pPr>
  </w:style>
  <w:style w:type="paragraph" w:styleId="9">
    <w:name w:val="Body Text"/>
    <w:basedOn w:val="1"/>
    <w:next w:val="1"/>
    <w:link w:val="20"/>
    <w:qFormat/>
    <w:uiPriority w:val="0"/>
    <w:pPr>
      <w:spacing w:line="560" w:lineRule="exact"/>
    </w:pPr>
    <w:rPr>
      <w:rFonts w:ascii="仿宋_GB2312" w:hAnsi="仿宋_GB2312"/>
      <w:sz w:val="32"/>
      <w:szCs w:val="22"/>
    </w:rPr>
  </w:style>
  <w:style w:type="paragraph" w:styleId="10">
    <w:name w:val="toc 3"/>
    <w:basedOn w:val="1"/>
    <w:next w:val="1"/>
    <w:qFormat/>
    <w:uiPriority w:val="0"/>
    <w:pPr>
      <w:ind w:left="840" w:leftChars="400"/>
    </w:pPr>
  </w:style>
  <w:style w:type="paragraph" w:styleId="11">
    <w:name w:val="Plain Text"/>
    <w:basedOn w:val="1"/>
    <w:qFormat/>
    <w:uiPriority w:val="99"/>
    <w:rPr>
      <w:rFonts w:ascii="宋体" w:hAnsi="Courier New" w:cs="Arial"/>
      <w:snapToGrid w:val="0"/>
      <w:szCs w:val="21"/>
    </w:rPr>
  </w:style>
  <w:style w:type="paragraph" w:styleId="12">
    <w:name w:val="Date"/>
    <w:basedOn w:val="1"/>
    <w:next w:val="1"/>
    <w:link w:val="21"/>
    <w:qFormat/>
    <w:uiPriority w:val="0"/>
    <w:pPr>
      <w:ind w:left="100" w:leftChars="2500"/>
    </w:p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qFormat/>
    <w:uiPriority w:val="99"/>
    <w:pPr>
      <w:widowControl w:val="0"/>
      <w:pBdr>
        <w:bottom w:val="single" w:color="auto" w:sz="6" w:space="1"/>
      </w:pBdr>
      <w:tabs>
        <w:tab w:val="center" w:pos="4153"/>
        <w:tab w:val="right" w:pos="8306"/>
      </w:tabs>
      <w:adjustRightInd w:val="0"/>
      <w:snapToGrid w:val="0"/>
      <w:jc w:val="center"/>
    </w:pPr>
    <w:rPr>
      <w:rFonts w:ascii="Calibri" w:hAnsi="Calibri" w:eastAsia="宋体" w:cs="Calibri"/>
      <w:kern w:val="2"/>
      <w:sz w:val="18"/>
      <w:szCs w:val="18"/>
      <w:lang w:val="en-US" w:eastAsia="zh-CN" w:bidi="ar-SA"/>
    </w:rPr>
  </w:style>
  <w:style w:type="paragraph" w:styleId="15">
    <w:name w:val="Title"/>
    <w:basedOn w:val="1"/>
    <w:next w:val="1"/>
    <w:qFormat/>
    <w:uiPriority w:val="0"/>
    <w:pPr>
      <w:spacing w:before="240" w:after="60"/>
      <w:jc w:val="center"/>
      <w:outlineLvl w:val="0"/>
    </w:pPr>
    <w:rPr>
      <w:rFonts w:ascii="Cambria" w:hAnsi="Cambria" w:cs="Times New Roman"/>
      <w:b/>
      <w:bCs/>
      <w:sz w:val="32"/>
      <w:szCs w:val="32"/>
    </w:rPr>
  </w:style>
  <w:style w:type="table" w:styleId="17">
    <w:name w:val="Table Grid"/>
    <w:basedOn w:val="16"/>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19">
    <w:name w:val="page number"/>
    <w:qFormat/>
    <w:uiPriority w:val="0"/>
    <w:rPr>
      <w:rFonts w:ascii="Arial" w:hAnsi="Arial" w:eastAsia="黑体" w:cs="Arial"/>
      <w:snapToGrid w:val="0"/>
      <w:kern w:val="0"/>
      <w:szCs w:val="21"/>
    </w:rPr>
  </w:style>
  <w:style w:type="character" w:customStyle="1" w:styleId="20">
    <w:name w:val="正文文本 字符"/>
    <w:link w:val="9"/>
    <w:qFormat/>
    <w:uiPriority w:val="0"/>
    <w:rPr>
      <w:rFonts w:ascii="仿宋_GB2312" w:hAnsi="仿宋_GB2312" w:eastAsia="仿宋_GB2312"/>
      <w:sz w:val="32"/>
    </w:rPr>
  </w:style>
  <w:style w:type="character" w:customStyle="1" w:styleId="21">
    <w:name w:val="日期 字符"/>
    <w:link w:val="12"/>
    <w:qFormat/>
    <w:uiPriority w:val="0"/>
    <w:rPr>
      <w:kern w:val="2"/>
      <w:sz w:val="21"/>
      <w:szCs w:val="24"/>
    </w:rPr>
  </w:style>
  <w:style w:type="paragraph" w:customStyle="1" w:styleId="22">
    <w:name w:val="图表标题"/>
    <w:basedOn w:val="1"/>
    <w:qFormat/>
    <w:uiPriority w:val="0"/>
    <w:pPr>
      <w:autoSpaceDE w:val="0"/>
      <w:autoSpaceDN w:val="0"/>
      <w:adjustRightInd w:val="0"/>
      <w:snapToGrid w:val="0"/>
      <w:spacing w:before="80" w:after="40" w:line="288" w:lineRule="auto"/>
      <w:jc w:val="center"/>
    </w:pPr>
    <w:rPr>
      <w:spacing w:val="10"/>
      <w:kern w:val="0"/>
      <w:sz w:val="24"/>
      <w:szCs w:val="20"/>
    </w:rPr>
  </w:style>
  <w:style w:type="paragraph" w:customStyle="1" w:styleId="23">
    <w:name w:val="样式1"/>
    <w:basedOn w:val="1"/>
    <w:qFormat/>
    <w:uiPriority w:val="0"/>
    <w:pPr>
      <w:spacing w:line="360" w:lineRule="exact"/>
      <w:ind w:firstLine="200" w:firstLineChars="200"/>
    </w:pPr>
    <w:rPr>
      <w:rFonts w:ascii="Arial" w:hAnsi="Arial"/>
    </w:rPr>
  </w:style>
  <w:style w:type="paragraph" w:customStyle="1" w:styleId="24">
    <w:name w:val="正文2"/>
    <w:qFormat/>
    <w:uiPriority w:val="0"/>
    <w:pPr>
      <w:widowControl w:val="0"/>
      <w:adjustRightInd w:val="0"/>
      <w:spacing w:before="156" w:line="360" w:lineRule="auto"/>
      <w:ind w:firstLine="510" w:firstLineChars="200"/>
      <w:jc w:val="both"/>
    </w:pPr>
    <w:rPr>
      <w:rFonts w:ascii="Calibri" w:hAnsi="Calibri" w:eastAsia="宋体" w:cs="Calibri"/>
      <w:kern w:val="2"/>
      <w:sz w:val="24"/>
      <w:lang w:val="en-US" w:eastAsia="zh-CN" w:bidi="ar-SA"/>
    </w:rPr>
  </w:style>
  <w:style w:type="paragraph" w:customStyle="1" w:styleId="25">
    <w:name w:val="部分1"/>
    <w:qFormat/>
    <w:uiPriority w:val="0"/>
    <w:pPr>
      <w:keepNext/>
      <w:pageBreakBefore/>
      <w:widowControl w:val="0"/>
      <w:tabs>
        <w:tab w:val="left" w:pos="720"/>
      </w:tabs>
      <w:adjustRightInd w:val="0"/>
      <w:spacing w:line="360" w:lineRule="auto"/>
      <w:jc w:val="center"/>
      <w:outlineLvl w:val="0"/>
    </w:pPr>
    <w:rPr>
      <w:rFonts w:ascii="Calibri" w:hAnsi="Calibri" w:eastAsia="黑体" w:cs="Calibri"/>
      <w:b/>
      <w:kern w:val="44"/>
      <w:sz w:val="36"/>
      <w:lang w:val="en-US" w:eastAsia="zh-CN" w:bidi="ar-SA"/>
    </w:rPr>
  </w:style>
  <w:style w:type="paragraph" w:customStyle="1" w:styleId="26">
    <w:name w:val="索引 11"/>
    <w:basedOn w:val="1"/>
    <w:next w:val="1"/>
    <w:qFormat/>
    <w:uiPriority w:val="99"/>
    <w:pPr>
      <w:spacing w:line="360" w:lineRule="auto"/>
    </w:pPr>
    <w:rPr>
      <w:rFonts w:ascii="仿宋_GB2312" w:eastAsia="仿宋_GB2312"/>
      <w:sz w:val="24"/>
      <w:szCs w:val="20"/>
    </w:rPr>
  </w:style>
  <w:style w:type="paragraph" w:customStyle="1" w:styleId="27">
    <w:name w:val="text-tag"/>
    <w:basedOn w:val="1"/>
    <w:semiHidden/>
    <w:qFormat/>
    <w:uiPriority w:val="99"/>
    <w:pPr>
      <w:widowControl/>
      <w:spacing w:before="100" w:beforeAutospacing="1" w:after="100" w:afterAutospacing="1"/>
      <w:jc w:val="left"/>
    </w:pPr>
    <w:rPr>
      <w:rFonts w:ascii="宋体" w:hAnsi="宋体" w:cs="宋体"/>
      <w:kern w:val="0"/>
      <w:sz w:val="24"/>
    </w:rPr>
  </w:style>
  <w:style w:type="paragraph" w:customStyle="1" w:styleId="28">
    <w:name w:val="纯文本1"/>
    <w:basedOn w:val="1"/>
    <w:qFormat/>
    <w:uiPriority w:val="0"/>
    <w:rPr>
      <w:rFonts w:ascii="宋体" w:hAnsi="Courier New"/>
      <w:kern w:val="0"/>
      <w:sz w:val="20"/>
      <w:szCs w:val="20"/>
    </w:rPr>
  </w:style>
  <w:style w:type="paragraph" w:customStyle="1" w:styleId="29">
    <w:name w:val="宋体小四正文"/>
    <w:basedOn w:val="1"/>
    <w:qFormat/>
    <w:uiPriority w:val="0"/>
    <w:pPr>
      <w:spacing w:line="360" w:lineRule="auto"/>
      <w:ind w:firstLine="200" w:firstLineChars="200"/>
    </w:pPr>
    <w:rPr>
      <w:rFonts w:ascii="宋体" w:hAnsi="宋体"/>
      <w:color w:val="000000"/>
      <w:sz w:val="24"/>
      <w:szCs w:val="28"/>
    </w:rPr>
  </w:style>
  <w:style w:type="paragraph" w:customStyle="1" w:styleId="30">
    <w:name w:val="文章正文"/>
    <w:basedOn w:val="1"/>
    <w:link w:val="31"/>
    <w:qFormat/>
    <w:uiPriority w:val="0"/>
    <w:pPr>
      <w:adjustRightInd w:val="0"/>
      <w:snapToGrid w:val="0"/>
      <w:spacing w:before="50" w:beforeLines="50" w:line="360" w:lineRule="auto"/>
      <w:ind w:firstLine="200" w:firstLineChars="200"/>
    </w:pPr>
    <w:rPr>
      <w:rFonts w:ascii="Times New Roman" w:hAnsi="Times New Roman" w:cs="Times New Roman"/>
      <w:sz w:val="24"/>
      <w:szCs w:val="22"/>
    </w:rPr>
  </w:style>
  <w:style w:type="character" w:customStyle="1" w:styleId="31">
    <w:name w:val="文章正文 Char"/>
    <w:basedOn w:val="18"/>
    <w:link w:val="30"/>
    <w:qFormat/>
    <w:uiPriority w:val="0"/>
    <w:rPr>
      <w:rFonts w:hint="default" w:ascii="Times New Roman" w:hAnsi="Times New Roman" w:cs="幼圆"/>
      <w:kern w:val="2"/>
      <w:sz w:val="24"/>
      <w:szCs w:val="22"/>
    </w:rPr>
  </w:style>
  <w:style w:type="character" w:customStyle="1" w:styleId="32">
    <w:name w:val="font21"/>
    <w:basedOn w:val="18"/>
    <w:qFormat/>
    <w:uiPriority w:val="0"/>
    <w:rPr>
      <w:rFonts w:hint="eastAsia" w:ascii="宋体" w:hAnsi="宋体" w:eastAsia="宋体"/>
      <w:color w:val="000000"/>
      <w:sz w:val="21"/>
      <w:szCs w:val="21"/>
      <w:u w:val="none"/>
    </w:rPr>
  </w:style>
  <w:style w:type="character" w:customStyle="1" w:styleId="33">
    <w:name w:val="font11"/>
    <w:basedOn w:val="18"/>
    <w:qFormat/>
    <w:uiPriority w:val="0"/>
    <w:rPr>
      <w:rFonts w:hint="eastAsia" w:ascii="宋体" w:hAnsi="宋体" w:eastAsia="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59</Pages>
  <Words>5696</Words>
  <Characters>6142</Characters>
  <Lines>232</Lines>
  <Paragraphs>65</Paragraphs>
  <TotalTime>30</TotalTime>
  <ScaleCrop>false</ScaleCrop>
  <LinksUpToDate>false</LinksUpToDate>
  <CharactersWithSpaces>6250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2024-11-22T07:26:00Z</dcterms:created>
  <dc:creator>Administrator.DESKTOP-UMQF5C9</dc:creator>
  <cp:lastModifiedBy>鲁梦瑶</cp:lastModifiedBy>
  <cp:lastPrinted>2024-07-31T05:40:00Z</cp:lastPrinted>
  <dcterms:modified xsi:type="dcterms:W3CDTF">2024-12-10T03:43:42Z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D6E5A47E7B4B4FAC9176863E87FB40B9_13</vt:lpwstr>
  </property>
</Properties>
</file>