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C16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left"/>
        <w:textAlignment w:val="auto"/>
        <w:rPr>
          <w:rFonts w:hint="eastAsia" w:ascii="黑体" w:hAnsi="黑体" w:eastAsia="黑体" w:cs="黑体"/>
          <w:kern w:val="2"/>
          <w:sz w:val="24"/>
          <w:szCs w:val="24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杭州创新基金公告附件1：</w:t>
      </w:r>
    </w:p>
    <w:p w14:paraId="310DDE5B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/>
        <w:ind w:right="0" w:rightChars="0"/>
        <w:jc w:val="center"/>
        <w:textAlignment w:val="auto"/>
        <w:rPr>
          <w:rFonts w:hint="default" w:ascii="黑体" w:hAnsi="黑体" w:eastAsia="黑体" w:cs="黑体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XX基金拟申报杭州创新基金要素表</w:t>
      </w:r>
    </w:p>
    <w:tbl>
      <w:tblPr>
        <w:tblStyle w:val="6"/>
        <w:tblW w:w="5317" w:type="pct"/>
        <w:tblInd w:w="-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7099"/>
      </w:tblGrid>
      <w:tr w14:paraId="36AD2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1116" w:type="pct"/>
            <w:shd w:val="clear" w:color="auto" w:fill="D8D8D8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D5AA05">
            <w:pPr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bookmarkStart w:id="0" w:name="_Hlk182821215"/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基本要素</w:t>
            </w:r>
          </w:p>
        </w:tc>
        <w:tc>
          <w:tcPr>
            <w:tcW w:w="3883" w:type="pct"/>
            <w:shd w:val="clear" w:color="auto" w:fill="D8D8D8" w:themeFill="background1" w:themeFillShade="D9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E83E5C">
            <w:pPr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具体情况</w:t>
            </w:r>
          </w:p>
        </w:tc>
      </w:tr>
      <w:tr w14:paraId="4A3EC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BBD088">
            <w:pP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>基金名称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09C93C">
            <w:pPr>
              <w:pStyle w:val="3"/>
              <w:ind w:firstLine="0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请注明基金简称与全称，新设基金请备注暂定名）</w:t>
            </w:r>
          </w:p>
        </w:tc>
      </w:tr>
      <w:tr w14:paraId="59C9E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C7FF1E">
            <w:pP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组织形式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931643">
            <w:pP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  <w:t>（如：有限合伙企业）</w:t>
            </w:r>
          </w:p>
        </w:tc>
      </w:tr>
      <w:tr w14:paraId="4E767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DF60EE">
            <w:pP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基金类型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CC820E">
            <w:pPr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如：母基金或盲池基金）</w:t>
            </w:r>
          </w:p>
        </w:tc>
      </w:tr>
      <w:tr w14:paraId="7826A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782A90">
            <w:pP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>注册地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05B612">
            <w:pP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（拟申报基金注册地应在杭州市）</w:t>
            </w:r>
          </w:p>
        </w:tc>
      </w:tr>
      <w:tr w14:paraId="38AD0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84808C">
            <w:pP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/>
              </w:rPr>
              <w:t>基金</w:t>
            </w:r>
            <w:r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eastAsia="zh-CN"/>
              </w:rPr>
              <w:t>存续期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959924">
            <w:pP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请注明投资期、退出期年限及延长期设置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）</w:t>
            </w:r>
          </w:p>
        </w:tc>
      </w:tr>
      <w:tr w14:paraId="44DB4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2C53DB">
            <w:pP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基金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>规模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99E461">
            <w:pP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单位：亿元，请</w:t>
            </w:r>
            <w:bookmarkStart w:id="1" w:name="_GoBack"/>
            <w:bookmarkEnd w:id="1"/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根据募集目标注明预计总规模与预计首关规模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）</w:t>
            </w:r>
          </w:p>
        </w:tc>
      </w:tr>
      <w:tr w14:paraId="4D665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103297">
            <w:pP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/>
              </w:rPr>
              <w:t>出资结构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71A226">
            <w:pP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请注明当前储备投资人意向出资金额与比例，拟申请杭州创新基金出资金额与比例）</w:t>
            </w:r>
          </w:p>
        </w:tc>
      </w:tr>
      <w:tr w14:paraId="4B42C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1A3659">
            <w:pP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基金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>管理人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AA3DC30">
            <w:pP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请注明全称、简称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）</w:t>
            </w:r>
          </w:p>
        </w:tc>
      </w:tr>
      <w:tr w14:paraId="6AE09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7C6026">
            <w:pP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执行事务合伙人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8A5219">
            <w:pP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请注明全称、简称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）</w:t>
            </w:r>
          </w:p>
        </w:tc>
      </w:tr>
      <w:tr w14:paraId="37D15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D14B65">
            <w:pP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基金关键人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666C77">
            <w:pP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</w:p>
        </w:tc>
      </w:tr>
      <w:tr w14:paraId="0B00A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EB42F9"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基金投向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753860">
            <w:pP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（主要投向应符合杭州“296X”先进制造业集群相关领域）</w:t>
            </w:r>
          </w:p>
        </w:tc>
      </w:tr>
      <w:tr w14:paraId="43E99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8B9A75">
            <w:pP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投资策略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67115A">
            <w:pP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</w:p>
        </w:tc>
      </w:tr>
      <w:tr w14:paraId="6A866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2CDD80">
            <w:pP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投决机制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04DF95">
            <w:pP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请注明投资决策委员会构成及表决机制</w:t>
            </w:r>
            <w:r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  <w:t>）</w:t>
            </w:r>
          </w:p>
        </w:tc>
      </w:tr>
      <w:tr w14:paraId="6B4CF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11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B4E6E1">
            <w:pPr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  <w:lang w:eastAsia="zh-CN"/>
              </w:rPr>
              <w:t>管理费</w:t>
            </w:r>
          </w:p>
        </w:tc>
        <w:tc>
          <w:tcPr>
            <w:tcW w:w="388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1C73CB">
            <w:pP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（请分别注明投资期、退出期费率与基数）</w:t>
            </w:r>
          </w:p>
        </w:tc>
      </w:tr>
      <w:tr w14:paraId="0C488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11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4F62C8">
            <w:pPr>
              <w:rPr>
                <w:rFonts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收益分配</w:t>
            </w:r>
          </w:p>
        </w:tc>
        <w:tc>
          <w:tcPr>
            <w:tcW w:w="388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CCBAE8">
            <w:pPr>
              <w:rPr>
                <w:rFonts w:hint="eastAsia" w:ascii="楷体" w:hAnsi="楷体" w:eastAsia="楷体" w:cs="楷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（请注明门槛收益率、分配顺序与业绩报酬等必要信息）</w:t>
            </w:r>
          </w:p>
        </w:tc>
      </w:tr>
      <w:tr w14:paraId="18FFC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116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050365">
            <w:pP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合作亮点</w:t>
            </w:r>
          </w:p>
        </w:tc>
        <w:tc>
          <w:tcPr>
            <w:tcW w:w="3883" w:type="pct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60072A">
            <w:pP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</w:p>
        </w:tc>
      </w:tr>
      <w:bookmarkEnd w:id="0"/>
    </w:tbl>
    <w:p w14:paraId="6DF6A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textAlignment w:val="auto"/>
        <w:rPr>
          <w:sz w:val="22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注：</w:t>
      </w:r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>上述要素</w:t>
      </w:r>
      <w:r>
        <w:rPr>
          <w:rFonts w:ascii="仿宋" w:hAnsi="仿宋" w:eastAsia="仿宋" w:cs="仿宋"/>
          <w:spacing w:val="-1"/>
          <w:sz w:val="28"/>
          <w:szCs w:val="28"/>
        </w:rPr>
        <w:t>条款最终以基金合伙协议约定为准。</w:t>
      </w:r>
    </w:p>
    <w:p w14:paraId="5BC3B0BE">
      <w:pPr>
        <w:pStyle w:val="4"/>
        <w:wordWrap w:val="0"/>
        <w:jc w:val="right"/>
        <w:rPr>
          <w:rFonts w:hint="default" w:ascii="仿宋" w:hAnsi="仿宋" w:eastAsia="仿宋" w:cs="仿宋"/>
          <w:spacing w:val="-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 xml:space="preserve">     申报机构（公章）：         </w:t>
      </w:r>
    </w:p>
    <w:p w14:paraId="33E504C5">
      <w:pPr>
        <w:pStyle w:val="4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pacing w:val="-1"/>
          <w:sz w:val="28"/>
          <w:szCs w:val="28"/>
          <w:lang w:val="en-US" w:eastAsia="zh-CN"/>
        </w:rPr>
        <w:t xml:space="preserve">                                   日   期 ：</w:t>
      </w:r>
      <w:r>
        <w:rPr>
          <w:rFonts w:hint="eastAsia"/>
          <w:sz w:val="22"/>
          <w:szCs w:val="28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 xml:space="preserve"> </w:t>
      </w:r>
    </w:p>
    <w:p w14:paraId="0198FB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34DD1"/>
    <w:rsid w:val="050D05E0"/>
    <w:rsid w:val="2DF1270D"/>
    <w:rsid w:val="406C796F"/>
    <w:rsid w:val="77A3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firstLine="1044" w:firstLineChars="200"/>
      <w:outlineLvl w:val="2"/>
    </w:pPr>
    <w:rPr>
      <w:rFonts w:ascii="Times New Roman" w:hAnsi="Times New Roman" w:eastAsia="楷体" w:cs="Times New Roman"/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unhideWhenUsed/>
    <w:qFormat/>
    <w:uiPriority w:val="0"/>
    <w:pPr>
      <w:ind w:firstLine="420"/>
    </w:pPr>
    <w:rPr>
      <w:sz w:val="24"/>
      <w:szCs w:val="24"/>
    </w:r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398</Words>
  <Characters>402</Characters>
  <Lines>0</Lines>
  <Paragraphs>0</Paragraphs>
  <TotalTime>2</TotalTime>
  <ScaleCrop>false</ScaleCrop>
  <LinksUpToDate>false</LinksUpToDate>
  <CharactersWithSpaces>460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2026-05-21T07:32:00Z</dcterms:created>
  <dc:creator>ctyy</dc:creator>
  <cp:lastModifiedBy>ctyy</cp:lastModifiedBy>
  <dcterms:modified xsi:type="dcterms:W3CDTF">2026-05-22T09:09:26Z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53F3956E53CD46799AB14EA995158E0B_11</vt:lpwstr>
  </property>
  <property fmtid="{D5CDD505-2E9C-101B-9397-08002B2CF9AE}" pid="4" name="KSOTemplateDocerSaveRecord">
    <vt:lpwstr>eyJoZGlkIjoiM2Q2YWQ0ZWI5NjlkNWQ0YTFlMTA3ZjE2NDk3YTE4NmQiLCJ1c2VySWQiOiIzMTk3NjgyNDUifQ==</vt:lpwstr>
  </property>
</Properties>
</file>